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4" w:line="259" w:lineRule="auto"/>
        <w:ind w:left="180" w:right="0" w:firstLine="0"/>
        <w:jc w:val="center"/>
        <w:rPr>
          <w:rFonts w:hint="eastAsia" w:ascii="宋体" w:hAnsi="宋体" w:eastAsia="宋体" w:cs="宋体"/>
          <w:sz w:val="72"/>
        </w:rPr>
      </w:pPr>
      <w:bookmarkStart w:id="5" w:name="_GoBack"/>
      <w:bookmarkEnd w:id="5"/>
    </w:p>
    <w:p>
      <w:pPr>
        <w:spacing w:after="164" w:line="259" w:lineRule="auto"/>
        <w:ind w:left="180" w:right="0" w:firstLine="0"/>
        <w:jc w:val="center"/>
        <w:rPr>
          <w:rFonts w:hint="eastAsia" w:ascii="宋体" w:hAnsi="宋体" w:eastAsia="宋体" w:cs="宋体"/>
        </w:rPr>
      </w:pPr>
    </w:p>
    <w:p>
      <w:pPr>
        <w:spacing w:after="0" w:line="360" w:lineRule="auto"/>
        <w:ind w:left="-2" w:leftChars="-1" w:right="0" w:firstLine="1"/>
        <w:jc w:val="center"/>
        <w:rPr>
          <w:rFonts w:hint="eastAsia" w:cs="Times New Roman"/>
          <w:b/>
          <w:color w:val="auto"/>
          <w:sz w:val="48"/>
          <w:lang w:val="en-US" w:eastAsia="zh-CN"/>
        </w:rPr>
      </w:pPr>
      <w:r>
        <w:rPr>
          <w:rFonts w:cs="Times New Roman"/>
          <w:b/>
          <w:color w:val="auto"/>
          <w:sz w:val="48"/>
        </w:rPr>
        <w:t>中山大学附属第一医院</w:t>
      </w:r>
      <w:r>
        <w:rPr>
          <w:rFonts w:hint="eastAsia" w:cs="Times New Roman"/>
          <w:b/>
          <w:color w:val="auto"/>
          <w:sz w:val="48"/>
          <w:lang w:val="en-US" w:eastAsia="zh-CN"/>
        </w:rPr>
        <w:t>数据中心</w:t>
      </w:r>
    </w:p>
    <w:p>
      <w:pPr>
        <w:spacing w:after="0" w:line="360" w:lineRule="auto"/>
        <w:ind w:left="-2" w:leftChars="-1" w:right="0" w:firstLine="1"/>
        <w:jc w:val="center"/>
        <w:rPr>
          <w:rFonts w:hint="default" w:eastAsia="宋体"/>
          <w:color w:val="auto"/>
          <w:lang w:val="en-US" w:eastAsia="zh-CN"/>
        </w:rPr>
      </w:pPr>
      <w:r>
        <w:rPr>
          <w:rFonts w:hint="eastAsia" w:cs="Times New Roman"/>
          <w:b/>
          <w:color w:val="auto"/>
          <w:sz w:val="48"/>
          <w:lang w:val="en-US" w:eastAsia="zh-CN"/>
        </w:rPr>
        <w:t>及配套建设工程</w:t>
      </w:r>
    </w:p>
    <w:p>
      <w:pPr>
        <w:spacing w:after="151" w:line="259" w:lineRule="auto"/>
        <w:ind w:left="-2" w:leftChars="-1" w:right="0" w:firstLine="1"/>
        <w:jc w:val="center"/>
        <w:rPr>
          <w:rFonts w:hint="eastAsia" w:ascii="宋体" w:hAnsi="宋体" w:eastAsia="宋体" w:cs="宋体"/>
        </w:rPr>
      </w:pPr>
    </w:p>
    <w:p>
      <w:pPr>
        <w:spacing w:after="207" w:line="259" w:lineRule="auto"/>
        <w:ind w:left="90" w:right="0" w:firstLine="0"/>
        <w:jc w:val="center"/>
        <w:rPr>
          <w:rFonts w:hint="eastAsia" w:ascii="宋体" w:hAnsi="宋体" w:eastAsia="宋体" w:cs="宋体"/>
          <w:sz w:val="36"/>
        </w:rPr>
      </w:pPr>
      <w:r>
        <w:rPr>
          <w:rFonts w:hint="eastAsia" w:ascii="宋体" w:hAnsi="宋体" w:eastAsia="宋体" w:cs="宋体"/>
          <w:sz w:val="36"/>
        </w:rPr>
        <w:t xml:space="preserve"> </w:t>
      </w:r>
    </w:p>
    <w:p>
      <w:pPr>
        <w:spacing w:after="207" w:line="259" w:lineRule="auto"/>
        <w:ind w:left="90" w:right="0" w:firstLine="0"/>
        <w:jc w:val="center"/>
        <w:rPr>
          <w:rFonts w:hint="eastAsia" w:ascii="宋体" w:hAnsi="宋体" w:eastAsia="宋体" w:cs="宋体"/>
        </w:rPr>
      </w:pPr>
    </w:p>
    <w:p>
      <w:pPr>
        <w:spacing w:after="127" w:line="259" w:lineRule="auto"/>
        <w:ind w:left="90" w:right="0" w:firstLine="0"/>
        <w:jc w:val="center"/>
        <w:rPr>
          <w:rFonts w:hint="eastAsia" w:ascii="宋体" w:hAnsi="宋体" w:eastAsia="宋体" w:cs="宋体"/>
          <w:sz w:val="36"/>
        </w:rPr>
      </w:pPr>
      <w:r>
        <w:rPr>
          <w:rFonts w:hint="eastAsia" w:ascii="宋体" w:hAnsi="宋体" w:eastAsia="宋体" w:cs="宋体"/>
          <w:sz w:val="36"/>
        </w:rPr>
        <w:t xml:space="preserve"> </w:t>
      </w:r>
    </w:p>
    <w:p>
      <w:pPr>
        <w:spacing w:after="127" w:line="259" w:lineRule="auto"/>
        <w:ind w:left="90" w:right="0" w:firstLine="0"/>
        <w:jc w:val="center"/>
        <w:rPr>
          <w:rFonts w:hint="eastAsia" w:ascii="宋体" w:hAnsi="宋体" w:eastAsia="宋体" w:cs="宋体"/>
        </w:rPr>
      </w:pPr>
    </w:p>
    <w:p>
      <w:pPr>
        <w:spacing w:after="0" w:line="378" w:lineRule="auto"/>
        <w:ind w:left="3555" w:right="3218" w:hanging="21"/>
        <w:jc w:val="center"/>
        <w:rPr>
          <w:rFonts w:hint="eastAsia" w:ascii="宋体" w:hAnsi="宋体" w:eastAsia="宋体" w:cs="宋体"/>
          <w:sz w:val="28"/>
        </w:rPr>
      </w:pPr>
      <w:r>
        <w:rPr>
          <w:rFonts w:hint="eastAsia" w:ascii="宋体" w:hAnsi="宋体" w:eastAsia="宋体" w:cs="宋体"/>
          <w:sz w:val="28"/>
        </w:rPr>
        <w:t>技术规格说明书</w:t>
      </w:r>
    </w:p>
    <w:p>
      <w:pPr>
        <w:spacing w:after="0" w:line="378" w:lineRule="auto"/>
        <w:ind w:left="3555" w:right="3218" w:hanging="21"/>
        <w:jc w:val="center"/>
        <w:rPr>
          <w:rFonts w:hint="eastAsia" w:ascii="宋体" w:hAnsi="宋体" w:eastAsia="宋体" w:cs="宋体"/>
          <w:sz w:val="28"/>
        </w:rPr>
      </w:pPr>
      <w:r>
        <w:rPr>
          <w:rFonts w:hint="eastAsia" w:ascii="宋体" w:hAnsi="宋体" w:eastAsia="宋体" w:cs="宋体"/>
          <w:sz w:val="28"/>
        </w:rPr>
        <w:t>第五部分</w:t>
      </w:r>
    </w:p>
    <w:p>
      <w:pPr>
        <w:spacing w:after="0" w:line="378" w:lineRule="auto"/>
        <w:ind w:left="3555" w:right="3218" w:hanging="21"/>
        <w:jc w:val="center"/>
        <w:rPr>
          <w:rFonts w:hint="eastAsia" w:ascii="宋体" w:hAnsi="宋体" w:eastAsia="宋体" w:cs="宋体"/>
        </w:rPr>
      </w:pPr>
      <w:r>
        <w:rPr>
          <w:rFonts w:hint="eastAsia" w:ascii="宋体" w:hAnsi="宋体" w:eastAsia="宋体" w:cs="宋体"/>
          <w:sz w:val="28"/>
        </w:rPr>
        <w:t xml:space="preserve">其他 </w:t>
      </w:r>
    </w:p>
    <w:p>
      <w:pPr>
        <w:spacing w:after="0" w:line="259" w:lineRule="auto"/>
        <w:ind w:left="70" w:right="0" w:firstLine="0"/>
        <w:jc w:val="center"/>
        <w:rPr>
          <w:rFonts w:hint="eastAsia" w:ascii="宋体" w:hAnsi="宋体" w:eastAsia="宋体" w:cs="宋体"/>
        </w:rPr>
      </w:pPr>
      <w:r>
        <w:rPr>
          <w:rFonts w:hint="eastAsia" w:ascii="宋体" w:hAnsi="宋体" w:eastAsia="宋体" w:cs="宋体"/>
          <w:sz w:val="28"/>
        </w:rPr>
        <w:t xml:space="preserve"> </w:t>
      </w:r>
    </w:p>
    <w:tbl>
      <w:tblPr>
        <w:tblStyle w:val="12"/>
        <w:tblW w:w="7663" w:type="dxa"/>
        <w:tblInd w:w="0" w:type="dxa"/>
        <w:tblLayout w:type="autofit"/>
        <w:tblCellMar>
          <w:top w:w="0" w:type="dxa"/>
          <w:left w:w="0" w:type="dxa"/>
          <w:bottom w:w="8" w:type="dxa"/>
          <w:right w:w="0" w:type="dxa"/>
        </w:tblCellMar>
      </w:tblPr>
      <w:tblGrid>
        <w:gridCol w:w="2802"/>
        <w:gridCol w:w="4861"/>
      </w:tblGrid>
      <w:tr>
        <w:tblPrEx>
          <w:tblCellMar>
            <w:top w:w="0" w:type="dxa"/>
            <w:left w:w="0" w:type="dxa"/>
            <w:bottom w:w="8" w:type="dxa"/>
            <w:right w:w="0" w:type="dxa"/>
          </w:tblCellMar>
        </w:tblPrEx>
        <w:trPr>
          <w:trHeight w:val="2282" w:hRule="atLeast"/>
        </w:trPr>
        <w:tc>
          <w:tcPr>
            <w:tcW w:w="2802" w:type="dxa"/>
            <w:tcBorders>
              <w:top w:val="nil"/>
              <w:left w:val="nil"/>
              <w:bottom w:val="nil"/>
              <w:right w:val="nil"/>
            </w:tcBorders>
          </w:tcPr>
          <w:p>
            <w:pPr>
              <w:spacing w:after="0"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spacing w:after="0"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spacing w:after="0"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spacing w:after="0"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spacing w:after="0"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spacing w:after="232"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spacing w:after="0" w:line="259" w:lineRule="auto"/>
              <w:ind w:left="0" w:right="0" w:firstLine="0"/>
              <w:rPr>
                <w:rFonts w:hint="eastAsia" w:ascii="宋体" w:hAnsi="宋体" w:eastAsia="宋体" w:cs="宋体"/>
              </w:rPr>
            </w:pPr>
            <w:r>
              <w:rPr>
                <w:rFonts w:hint="eastAsia" w:ascii="宋体" w:hAnsi="宋体" w:eastAsia="宋体" w:cs="宋体"/>
                <w:sz w:val="22"/>
              </w:rPr>
              <w:t xml:space="preserve"> </w:t>
            </w:r>
          </w:p>
        </w:tc>
        <w:tc>
          <w:tcPr>
            <w:tcW w:w="4860" w:type="dxa"/>
            <w:tcBorders>
              <w:top w:val="nil"/>
              <w:left w:val="nil"/>
              <w:bottom w:val="nil"/>
              <w:right w:val="nil"/>
            </w:tcBorders>
            <w:vAlign w:val="bottom"/>
          </w:tcPr>
          <w:p>
            <w:pPr>
              <w:spacing w:after="0" w:line="259" w:lineRule="auto"/>
              <w:ind w:left="1712" w:right="0" w:firstLine="0"/>
              <w:rPr>
                <w:rFonts w:hint="eastAsia" w:ascii="宋体" w:hAnsi="宋体" w:eastAsia="宋体" w:cs="宋体"/>
              </w:rPr>
            </w:pPr>
            <w:r>
              <w:rPr>
                <w:rFonts w:hint="eastAsia" w:ascii="宋体" w:hAnsi="宋体" w:eastAsia="宋体" w:cs="宋体"/>
                <w:sz w:val="22"/>
              </w:rPr>
              <w:t xml:space="preserve"> </w:t>
            </w:r>
          </w:p>
        </w:tc>
      </w:tr>
      <w:tr>
        <w:tblPrEx>
          <w:tblCellMar>
            <w:top w:w="0" w:type="dxa"/>
            <w:left w:w="0" w:type="dxa"/>
            <w:bottom w:w="8" w:type="dxa"/>
            <w:right w:w="0" w:type="dxa"/>
          </w:tblCellMar>
        </w:tblPrEx>
        <w:trPr>
          <w:trHeight w:val="848" w:hRule="atLeast"/>
        </w:trPr>
        <w:tc>
          <w:tcPr>
            <w:tcW w:w="2802" w:type="dxa"/>
            <w:tcBorders>
              <w:top w:val="nil"/>
              <w:left w:val="nil"/>
              <w:bottom w:val="nil"/>
              <w:right w:val="nil"/>
            </w:tcBorders>
          </w:tcPr>
          <w:p>
            <w:pPr>
              <w:spacing w:after="0" w:line="259" w:lineRule="auto"/>
              <w:ind w:left="108" w:right="0" w:firstLine="0"/>
              <w:rPr>
                <w:rFonts w:hint="eastAsia" w:ascii="宋体" w:hAnsi="宋体" w:eastAsia="宋体" w:cs="宋体"/>
              </w:rPr>
            </w:pPr>
            <w:r>
              <w:rPr>
                <w:rFonts w:hint="eastAsia" w:ascii="宋体" w:hAnsi="宋体" w:eastAsia="宋体" w:cs="宋体"/>
              </w:rPr>
              <w:t xml:space="preserve">业主：  </w:t>
            </w:r>
          </w:p>
        </w:tc>
        <w:tc>
          <w:tcPr>
            <w:tcW w:w="4860" w:type="dxa"/>
            <w:tcBorders>
              <w:top w:val="nil"/>
              <w:left w:val="nil"/>
              <w:bottom w:val="nil"/>
              <w:right w:val="nil"/>
            </w:tcBorders>
          </w:tcPr>
          <w:p>
            <w:pPr>
              <w:spacing w:after="0" w:line="259" w:lineRule="auto"/>
              <w:ind w:left="0" w:right="0" w:firstLine="0"/>
              <w:rPr>
                <w:rFonts w:hint="eastAsia" w:ascii="宋体" w:hAnsi="宋体" w:eastAsia="宋体" w:cs="宋体"/>
              </w:rPr>
            </w:pPr>
            <w:r>
              <w:rPr>
                <w:rFonts w:hint="eastAsia" w:ascii="宋体" w:hAnsi="宋体" w:eastAsia="宋体" w:cs="宋体"/>
              </w:rPr>
              <w:t xml:space="preserve">中山大学附属第一医院 </w:t>
            </w:r>
          </w:p>
        </w:tc>
      </w:tr>
      <w:tr>
        <w:tblPrEx>
          <w:tblCellMar>
            <w:top w:w="0" w:type="dxa"/>
            <w:left w:w="0" w:type="dxa"/>
            <w:bottom w:w="8" w:type="dxa"/>
            <w:right w:w="0" w:type="dxa"/>
          </w:tblCellMar>
        </w:tblPrEx>
        <w:trPr>
          <w:trHeight w:val="467" w:hRule="atLeast"/>
        </w:trPr>
        <w:tc>
          <w:tcPr>
            <w:tcW w:w="2802" w:type="dxa"/>
            <w:tcBorders>
              <w:top w:val="nil"/>
              <w:left w:val="nil"/>
              <w:bottom w:val="nil"/>
              <w:right w:val="nil"/>
            </w:tcBorders>
            <w:vAlign w:val="center"/>
          </w:tcPr>
          <w:p>
            <w:pPr>
              <w:spacing w:after="0" w:line="259" w:lineRule="auto"/>
              <w:ind w:left="108" w:right="0" w:firstLine="0"/>
              <w:rPr>
                <w:rFonts w:hint="eastAsia" w:ascii="宋体" w:hAnsi="宋体" w:eastAsia="宋体" w:cs="宋体"/>
              </w:rPr>
            </w:pPr>
            <w:r>
              <w:rPr>
                <w:rFonts w:hint="eastAsia" w:ascii="宋体" w:hAnsi="宋体" w:eastAsia="宋体" w:cs="宋体"/>
              </w:rPr>
              <w:t xml:space="preserve">顾问： </w:t>
            </w:r>
          </w:p>
        </w:tc>
        <w:tc>
          <w:tcPr>
            <w:tcW w:w="4860" w:type="dxa"/>
            <w:tcBorders>
              <w:top w:val="nil"/>
              <w:left w:val="nil"/>
              <w:bottom w:val="nil"/>
              <w:right w:val="nil"/>
            </w:tcBorders>
            <w:vAlign w:val="center"/>
          </w:tcPr>
          <w:p>
            <w:pPr>
              <w:spacing w:after="0" w:line="259" w:lineRule="auto"/>
              <w:ind w:left="0" w:right="0" w:firstLine="0"/>
              <w:jc w:val="both"/>
              <w:rPr>
                <w:rFonts w:hint="eastAsia" w:ascii="宋体" w:hAnsi="宋体" w:eastAsia="宋体" w:cs="宋体"/>
              </w:rPr>
            </w:pPr>
            <w:r>
              <w:rPr>
                <w:rFonts w:hint="eastAsia" w:ascii="宋体" w:hAnsi="宋体" w:eastAsia="宋体" w:cs="宋体"/>
              </w:rPr>
              <w:t>深圳市建筑设计研究总院有限公司</w:t>
            </w:r>
          </w:p>
        </w:tc>
      </w:tr>
      <w:tr>
        <w:tblPrEx>
          <w:tblCellMar>
            <w:top w:w="0" w:type="dxa"/>
            <w:left w:w="0" w:type="dxa"/>
            <w:bottom w:w="8" w:type="dxa"/>
            <w:right w:w="0" w:type="dxa"/>
          </w:tblCellMar>
        </w:tblPrEx>
        <w:trPr>
          <w:trHeight w:val="467" w:hRule="atLeast"/>
        </w:trPr>
        <w:tc>
          <w:tcPr>
            <w:tcW w:w="2802" w:type="dxa"/>
            <w:tcBorders>
              <w:top w:val="nil"/>
              <w:left w:val="nil"/>
              <w:bottom w:val="nil"/>
              <w:right w:val="nil"/>
            </w:tcBorders>
            <w:vAlign w:val="center"/>
          </w:tcPr>
          <w:p>
            <w:pPr>
              <w:spacing w:after="0" w:line="259" w:lineRule="auto"/>
              <w:ind w:left="108" w:right="0" w:firstLine="0"/>
              <w:rPr>
                <w:rFonts w:hint="eastAsia" w:ascii="宋体" w:hAnsi="宋体" w:eastAsia="宋体" w:cs="宋体"/>
              </w:rPr>
            </w:pPr>
          </w:p>
        </w:tc>
        <w:tc>
          <w:tcPr>
            <w:tcW w:w="4860" w:type="dxa"/>
            <w:tcBorders>
              <w:top w:val="nil"/>
              <w:left w:val="nil"/>
              <w:bottom w:val="nil"/>
              <w:right w:val="nil"/>
            </w:tcBorders>
            <w:vAlign w:val="center"/>
          </w:tcPr>
          <w:p>
            <w:pPr>
              <w:spacing w:after="0" w:line="259" w:lineRule="auto"/>
              <w:ind w:left="0" w:right="0" w:firstLine="0"/>
              <w:jc w:val="both"/>
              <w:rPr>
                <w:rFonts w:hint="eastAsia" w:ascii="宋体" w:hAnsi="宋体" w:eastAsia="宋体" w:cs="宋体"/>
              </w:rPr>
            </w:pPr>
          </w:p>
        </w:tc>
      </w:tr>
      <w:tr>
        <w:tblPrEx>
          <w:tblCellMar>
            <w:top w:w="0" w:type="dxa"/>
            <w:left w:w="0" w:type="dxa"/>
            <w:bottom w:w="8" w:type="dxa"/>
            <w:right w:w="0" w:type="dxa"/>
          </w:tblCellMar>
        </w:tblPrEx>
        <w:trPr>
          <w:trHeight w:val="366" w:hRule="atLeast"/>
        </w:trPr>
        <w:tc>
          <w:tcPr>
            <w:tcW w:w="2802" w:type="dxa"/>
            <w:tcBorders>
              <w:top w:val="nil"/>
              <w:left w:val="nil"/>
              <w:bottom w:val="nil"/>
              <w:right w:val="nil"/>
            </w:tcBorders>
          </w:tcPr>
          <w:p>
            <w:pPr>
              <w:spacing w:after="0" w:line="259" w:lineRule="auto"/>
              <w:ind w:left="108" w:right="0" w:firstLine="0"/>
              <w:rPr>
                <w:rFonts w:hint="eastAsia" w:ascii="宋体" w:hAnsi="宋体" w:eastAsia="宋体" w:cs="宋体"/>
              </w:rPr>
            </w:pPr>
            <w:r>
              <w:rPr>
                <w:rFonts w:hint="eastAsia" w:ascii="宋体" w:hAnsi="宋体" w:eastAsia="宋体" w:cs="宋体"/>
              </w:rPr>
              <w:t>日期：</w:t>
            </w:r>
            <w:r>
              <w:rPr>
                <w:rFonts w:hint="eastAsia" w:ascii="宋体" w:hAnsi="宋体" w:eastAsia="宋体" w:cs="宋体"/>
                <w:b/>
              </w:rPr>
              <w:t xml:space="preserve">  </w:t>
            </w:r>
          </w:p>
        </w:tc>
        <w:tc>
          <w:tcPr>
            <w:tcW w:w="4860" w:type="dxa"/>
            <w:tcBorders>
              <w:top w:val="nil"/>
              <w:left w:val="nil"/>
              <w:bottom w:val="nil"/>
              <w:right w:val="nil"/>
            </w:tcBorders>
          </w:tcPr>
          <w:p>
            <w:pPr>
              <w:spacing w:after="0" w:line="259" w:lineRule="auto"/>
              <w:ind w:left="0" w:right="0" w:firstLine="0"/>
              <w:rPr>
                <w:rFonts w:hint="eastAsia" w:ascii="宋体" w:hAnsi="宋体" w:eastAsia="宋体" w:cs="宋体"/>
              </w:rPr>
            </w:pPr>
            <w:r>
              <w:rPr>
                <w:rFonts w:hint="eastAsia" w:ascii="宋体" w:hAnsi="宋体" w:eastAsia="宋体" w:cs="宋体"/>
              </w:rPr>
              <w:t>202</w:t>
            </w:r>
            <w:r>
              <w:rPr>
                <w:rFonts w:hint="eastAsia" w:ascii="宋体" w:hAnsi="宋体" w:eastAsia="宋体" w:cs="宋体"/>
                <w:lang w:val="en-US" w:eastAsia="zh-CN"/>
              </w:rPr>
              <w:t>2</w:t>
            </w:r>
            <w:r>
              <w:rPr>
                <w:rFonts w:hint="eastAsia" w:ascii="宋体" w:hAnsi="宋体" w:eastAsia="宋体" w:cs="宋体"/>
              </w:rPr>
              <w:t>年</w:t>
            </w:r>
            <w:r>
              <w:rPr>
                <w:rFonts w:hint="eastAsia" w:cs="宋体"/>
                <w:lang w:val="en-US" w:eastAsia="zh-CN"/>
              </w:rPr>
              <w:t>11</w:t>
            </w:r>
            <w:r>
              <w:rPr>
                <w:rFonts w:hint="eastAsia" w:ascii="宋体" w:hAnsi="宋体" w:eastAsia="宋体" w:cs="宋体"/>
                <w:lang w:val="en-US" w:eastAsia="zh-CN"/>
              </w:rPr>
              <w:t>月</w:t>
            </w:r>
            <w:r>
              <w:rPr>
                <w:rFonts w:hint="eastAsia" w:ascii="宋体" w:hAnsi="宋体" w:eastAsia="宋体" w:cs="宋体"/>
              </w:rPr>
              <w:t xml:space="preserve"> </w:t>
            </w:r>
          </w:p>
        </w:tc>
      </w:tr>
    </w:tbl>
    <w:p>
      <w:pPr>
        <w:spacing w:after="59" w:line="259" w:lineRule="auto"/>
        <w:ind w:left="60" w:right="0" w:firstLine="0"/>
        <w:jc w:val="center"/>
        <w:rPr>
          <w:rFonts w:hint="eastAsia" w:ascii="宋体" w:hAnsi="宋体" w:eastAsia="宋体" w:cs="宋体"/>
        </w:rPr>
      </w:pPr>
    </w:p>
    <w:p>
      <w:pPr>
        <w:spacing w:after="59" w:line="259" w:lineRule="auto"/>
        <w:ind w:left="60" w:right="0" w:firstLine="0"/>
        <w:jc w:val="center"/>
        <w:rPr>
          <w:rFonts w:hint="eastAsia" w:ascii="宋体" w:hAnsi="宋体" w:eastAsia="宋体" w:cs="宋体"/>
        </w:rPr>
      </w:pPr>
    </w:p>
    <w:p>
      <w:pPr>
        <w:spacing w:after="59" w:line="259" w:lineRule="auto"/>
        <w:ind w:left="60" w:right="0" w:firstLine="0"/>
        <w:jc w:val="center"/>
        <w:rPr>
          <w:rFonts w:hint="eastAsia" w:ascii="宋体" w:hAnsi="宋体" w:eastAsia="宋体" w:cs="宋体"/>
        </w:rPr>
      </w:pPr>
      <w:r>
        <w:rPr>
          <w:rFonts w:hint="eastAsia" w:ascii="宋体" w:hAnsi="宋体" w:eastAsia="宋体" w:cs="宋体"/>
        </w:rPr>
        <w:t xml:space="preserve"> </w:t>
      </w:r>
    </w:p>
    <w:p>
      <w:pPr>
        <w:spacing w:after="59" w:line="259" w:lineRule="auto"/>
        <w:ind w:left="60" w:right="0" w:firstLine="0"/>
        <w:jc w:val="center"/>
        <w:rPr>
          <w:rFonts w:hint="eastAsia" w:ascii="宋体" w:hAnsi="宋体" w:eastAsia="宋体" w:cs="宋体"/>
        </w:rPr>
      </w:pPr>
    </w:p>
    <w:p>
      <w:pPr>
        <w:spacing w:after="4" w:line="307" w:lineRule="auto"/>
        <w:ind w:left="0" w:right="99"/>
        <w:jc w:val="center"/>
        <w:rPr>
          <w:rFonts w:hint="eastAsia" w:ascii="宋体" w:hAnsi="宋体" w:eastAsia="宋体" w:cs="宋体"/>
        </w:rPr>
      </w:pPr>
      <w:bookmarkStart w:id="0" w:name="_Hlk68099382"/>
    </w:p>
    <w:p>
      <w:pPr>
        <w:spacing w:after="0" w:line="360" w:lineRule="auto"/>
        <w:ind w:left="0" w:right="99"/>
        <w:jc w:val="center"/>
        <w:rPr>
          <w:rFonts w:hint="default" w:eastAsia="宋体"/>
          <w:color w:val="auto"/>
          <w:lang w:val="en-US" w:eastAsia="zh-CN"/>
        </w:rPr>
      </w:pPr>
      <w:r>
        <w:rPr>
          <w:color w:val="auto"/>
        </w:rPr>
        <w:t>中山大学附属第一医院</w:t>
      </w:r>
      <w:r>
        <w:rPr>
          <w:rFonts w:hint="eastAsia"/>
          <w:color w:val="auto"/>
          <w:lang w:val="en-US" w:eastAsia="zh-CN"/>
        </w:rPr>
        <w:t>数据中心</w:t>
      </w:r>
    </w:p>
    <w:p>
      <w:pPr>
        <w:spacing w:after="0" w:line="360" w:lineRule="auto"/>
        <w:ind w:left="0" w:right="99"/>
        <w:jc w:val="center"/>
        <w:rPr>
          <w:color w:val="auto"/>
        </w:rPr>
      </w:pPr>
      <w:r>
        <w:rPr>
          <w:rFonts w:hint="eastAsia"/>
          <w:color w:val="auto"/>
          <w:lang w:val="en-US" w:eastAsia="zh-CN"/>
        </w:rPr>
        <w:t>及配套建设工程</w:t>
      </w:r>
      <w:r>
        <w:rPr>
          <w:rFonts w:cs="Times New Roman"/>
          <w:color w:val="auto"/>
        </w:rPr>
        <w:t xml:space="preserve"> </w:t>
      </w:r>
    </w:p>
    <w:p>
      <w:pPr>
        <w:spacing w:after="4" w:line="304" w:lineRule="auto"/>
        <w:ind w:left="3445" w:right="3375"/>
        <w:jc w:val="center"/>
        <w:rPr>
          <w:rFonts w:hint="eastAsia" w:ascii="宋体" w:hAnsi="宋体" w:eastAsia="宋体" w:cs="宋体"/>
        </w:rPr>
      </w:pPr>
      <w:r>
        <w:rPr>
          <w:rFonts w:hint="eastAsia" w:ascii="宋体" w:hAnsi="宋体" w:eastAsia="宋体" w:cs="宋体"/>
        </w:rPr>
        <w:t>技术规格说明书</w:t>
      </w:r>
    </w:p>
    <w:p>
      <w:pPr>
        <w:spacing w:after="4" w:line="304" w:lineRule="auto"/>
        <w:ind w:left="3445" w:right="3375"/>
        <w:jc w:val="center"/>
        <w:rPr>
          <w:rFonts w:hint="eastAsia" w:ascii="宋体" w:hAnsi="宋体" w:eastAsia="宋体" w:cs="宋体"/>
        </w:rPr>
      </w:pPr>
      <w:r>
        <w:rPr>
          <w:rFonts w:hint="eastAsia" w:ascii="宋体" w:hAnsi="宋体" w:eastAsia="宋体" w:cs="宋体"/>
        </w:rPr>
        <w:t xml:space="preserve">目录 </w:t>
      </w:r>
    </w:p>
    <w:bookmarkEnd w:id="0"/>
    <w:p>
      <w:pPr>
        <w:spacing w:after="1" w:line="305" w:lineRule="auto"/>
        <w:ind w:left="3445" w:right="3375" w:hanging="10"/>
        <w:jc w:val="center"/>
        <w:rPr>
          <w:rFonts w:hint="eastAsia" w:ascii="宋体" w:hAnsi="宋体" w:eastAsia="宋体" w:cs="宋体"/>
        </w:rPr>
      </w:pPr>
      <w:r>
        <w:rPr>
          <w:rFonts w:hint="eastAsia" w:ascii="宋体" w:hAnsi="宋体" w:eastAsia="宋体" w:cs="宋体"/>
        </w:rPr>
        <w:t xml:space="preserve"> </w:t>
      </w:r>
    </w:p>
    <w:p>
      <w:pPr>
        <w:spacing w:after="66" w:line="259" w:lineRule="auto"/>
        <w:ind w:left="0" w:right="0" w:firstLine="0"/>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 xml:space="preserve"> </w:t>
      </w:r>
    </w:p>
    <w:p>
      <w:pPr>
        <w:pStyle w:val="3"/>
        <w:tabs>
          <w:tab w:val="right" w:pos="9030"/>
        </w:tabs>
        <w:jc w:val="center"/>
        <w:rPr>
          <w:rFonts w:hint="eastAsia" w:ascii="宋体" w:hAnsi="宋体" w:eastAsia="宋体" w:cs="宋体"/>
        </w:rPr>
      </w:pPr>
      <w:r>
        <w:rPr>
          <w:rFonts w:hint="eastAsia" w:ascii="宋体" w:hAnsi="宋体" w:eastAsia="宋体" w:cs="宋体"/>
        </w:rPr>
        <w:t>第五部分</w:t>
      </w:r>
    </w:p>
    <w:p>
      <w:pPr>
        <w:spacing w:after="0"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spacing w:after="86"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numPr>
          <w:ilvl w:val="0"/>
          <w:numId w:val="1"/>
        </w:numPr>
        <w:spacing w:after="109" w:line="259" w:lineRule="auto"/>
        <w:ind w:right="-11" w:firstLine="0"/>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一般要求 ............................................................ 1 </w:t>
      </w:r>
    </w:p>
    <w:p>
      <w:pPr>
        <w:numPr>
          <w:ilvl w:val="0"/>
          <w:numId w:val="1"/>
        </w:numPr>
        <w:spacing w:after="30" w:line="357" w:lineRule="auto"/>
        <w:ind w:right="-11" w:firstLine="0"/>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免费维修保养 ........................................................ </w:t>
      </w:r>
      <w:r>
        <w:rPr>
          <w:rFonts w:hint="eastAsia" w:cs="宋体"/>
          <w:b w:val="0"/>
          <w:bCs w:val="0"/>
          <w:sz w:val="24"/>
          <w:szCs w:val="24"/>
          <w:lang w:val="en-US" w:eastAsia="zh-CN"/>
        </w:rPr>
        <w:t>3</w:t>
      </w:r>
      <w:r>
        <w:rPr>
          <w:rFonts w:hint="eastAsia" w:ascii="宋体" w:hAnsi="宋体" w:eastAsia="宋体" w:cs="宋体"/>
          <w:b w:val="0"/>
          <w:bCs w:val="0"/>
          <w:sz w:val="24"/>
          <w:szCs w:val="24"/>
        </w:rPr>
        <w:t xml:space="preserve"> </w:t>
      </w:r>
      <w:r>
        <w:rPr>
          <w:rFonts w:hint="eastAsia" w:cs="宋体"/>
          <w:b w:val="0"/>
          <w:bCs w:val="0"/>
          <w:sz w:val="24"/>
          <w:szCs w:val="24"/>
          <w:lang w:val="en-US" w:eastAsia="zh-CN"/>
        </w:rPr>
        <w:t xml:space="preserve">3  </w:t>
      </w:r>
      <w:r>
        <w:rPr>
          <w:rFonts w:hint="eastAsia" w:ascii="宋体" w:hAnsi="宋体" w:eastAsia="宋体" w:cs="宋体"/>
          <w:b w:val="0"/>
          <w:bCs w:val="0"/>
          <w:sz w:val="24"/>
          <w:szCs w:val="24"/>
        </w:rPr>
        <w:t>招标图纸目录 .........................................................</w:t>
      </w:r>
      <w:r>
        <w:rPr>
          <w:rFonts w:hint="eastAsia" w:cs="宋体"/>
          <w:b w:val="0"/>
          <w:bCs w:val="0"/>
          <w:sz w:val="24"/>
          <w:szCs w:val="24"/>
          <w:lang w:val="en-US" w:eastAsia="zh-CN"/>
        </w:rPr>
        <w:t>4</w:t>
      </w:r>
      <w:r>
        <w:rPr>
          <w:rFonts w:hint="eastAsia" w:ascii="宋体" w:hAnsi="宋体" w:eastAsia="宋体" w:cs="宋体"/>
          <w:b w:val="0"/>
          <w:bCs w:val="0"/>
          <w:sz w:val="24"/>
          <w:szCs w:val="24"/>
        </w:rPr>
        <w:t xml:space="preserve"> </w:t>
      </w:r>
    </w:p>
    <w:p>
      <w:pPr>
        <w:numPr>
          <w:ilvl w:val="0"/>
          <w:numId w:val="0"/>
        </w:numPr>
        <w:spacing w:after="30" w:line="357" w:lineRule="auto"/>
        <w:ind w:leftChars="0" w:right="-11" w:rightChars="0"/>
        <w:rPr>
          <w:rFonts w:hint="default" w:ascii="宋体" w:hAnsi="宋体" w:eastAsia="宋体" w:cs="宋体"/>
          <w:b/>
          <w:bCs/>
          <w:sz w:val="24"/>
          <w:szCs w:val="24"/>
          <w:lang w:val="en-US" w:eastAsia="zh-CN"/>
        </w:rPr>
      </w:pPr>
    </w:p>
    <w:p>
      <w:pPr>
        <w:numPr>
          <w:ilvl w:val="0"/>
          <w:numId w:val="0"/>
        </w:numPr>
        <w:spacing w:after="30" w:line="357" w:lineRule="auto"/>
        <w:ind w:leftChars="0" w:right="-11" w:rightChars="0"/>
        <w:rPr>
          <w:rFonts w:hint="eastAsia" w:ascii="宋体" w:hAnsi="宋体" w:eastAsia="宋体" w:cs="宋体"/>
          <w:b w:val="0"/>
          <w:bCs w:val="0"/>
          <w:sz w:val="24"/>
          <w:szCs w:val="24"/>
        </w:rPr>
      </w:pPr>
    </w:p>
    <w:p>
      <w:pPr>
        <w:spacing w:after="58" w:line="259" w:lineRule="auto"/>
        <w:ind w:left="0" w:right="0" w:firstLine="0"/>
        <w:rPr>
          <w:rFonts w:hint="eastAsia" w:ascii="宋体" w:hAnsi="宋体" w:eastAsia="宋体" w:cs="宋体"/>
        </w:rPr>
      </w:pPr>
      <w:r>
        <w:rPr>
          <w:rFonts w:hint="eastAsia" w:ascii="宋体" w:hAnsi="宋体" w:eastAsia="宋体" w:cs="宋体"/>
        </w:rPr>
        <w:t xml:space="preserve"> </w:t>
      </w:r>
    </w:p>
    <w:p>
      <w:pPr>
        <w:spacing w:after="118" w:line="259" w:lineRule="auto"/>
        <w:ind w:left="0" w:right="0" w:firstLine="0"/>
        <w:rPr>
          <w:rFonts w:hint="eastAsia" w:ascii="宋体" w:hAnsi="宋体" w:eastAsia="宋体" w:cs="宋体"/>
        </w:rPr>
      </w:pPr>
      <w:r>
        <w:rPr>
          <w:rFonts w:hint="eastAsia" w:ascii="宋体" w:hAnsi="宋体" w:eastAsia="宋体" w:cs="宋体"/>
          <w:b/>
          <w:sz w:val="20"/>
        </w:rPr>
        <w:t xml:space="preserve"> </w:t>
      </w:r>
    </w:p>
    <w:p>
      <w:pPr>
        <w:rPr>
          <w:rFonts w:hint="eastAsia" w:ascii="宋体" w:hAnsi="宋体" w:eastAsia="宋体" w:cs="宋体"/>
        </w:rPr>
        <w:sectPr>
          <w:headerReference r:id="rId7" w:type="first"/>
          <w:footerReference r:id="rId10" w:type="first"/>
          <w:headerReference r:id="rId5" w:type="default"/>
          <w:footerReference r:id="rId8" w:type="default"/>
          <w:headerReference r:id="rId6" w:type="even"/>
          <w:footerReference r:id="rId9" w:type="even"/>
          <w:pgSz w:w="11909" w:h="16834"/>
          <w:pgMar w:top="1470" w:right="1439" w:bottom="720" w:left="1440" w:header="720" w:footer="720" w:gutter="0"/>
          <w:cols w:space="720" w:num="1"/>
        </w:sectPr>
      </w:pPr>
    </w:p>
    <w:p>
      <w:pPr>
        <w:pStyle w:val="2"/>
        <w:numPr>
          <w:ilvl w:val="0"/>
          <w:numId w:val="2"/>
        </w:numPr>
        <w:spacing w:after="9" w:line="252" w:lineRule="auto"/>
        <w:ind w:left="1558" w:leftChars="0" w:right="0" w:hanging="1078" w:firstLineChars="0"/>
        <w:jc w:val="left"/>
        <w:rPr>
          <w:rFonts w:hint="eastAsia" w:ascii="宋体" w:hAnsi="宋体" w:eastAsia="宋体" w:cs="宋体"/>
          <w:b/>
          <w:bCs/>
          <w:sz w:val="24"/>
        </w:rPr>
      </w:pPr>
      <w:r>
        <w:rPr>
          <w:rFonts w:hint="eastAsia" w:ascii="宋体" w:hAnsi="宋体" w:eastAsia="宋体" w:cs="宋体"/>
          <w:b/>
          <w:bCs/>
          <w:sz w:val="24"/>
        </w:rPr>
        <w:t xml:space="preserve">一般要求 </w:t>
      </w:r>
    </w:p>
    <w:p>
      <w:pPr>
        <w:spacing w:after="3" w:line="259" w:lineRule="auto"/>
        <w:ind w:left="1080" w:right="0" w:firstLine="0"/>
        <w:rPr>
          <w:rFonts w:hint="eastAsia" w:ascii="宋体" w:hAnsi="宋体" w:eastAsia="宋体" w:cs="宋体"/>
        </w:rPr>
      </w:pPr>
      <w:r>
        <w:rPr>
          <w:rFonts w:hint="eastAsia" w:ascii="宋体" w:hAnsi="宋体" w:eastAsia="宋体" w:cs="宋体"/>
        </w:rPr>
        <w:t xml:space="preserve"> </w:t>
      </w:r>
    </w:p>
    <w:p>
      <w:pPr>
        <w:numPr>
          <w:ilvl w:val="1"/>
          <w:numId w:val="3"/>
        </w:numPr>
        <w:ind w:left="971" w:leftChars="118" w:right="0" w:hanging="688" w:hangingChars="287"/>
        <w:rPr>
          <w:rFonts w:hint="eastAsia" w:ascii="宋体" w:hAnsi="宋体" w:eastAsia="宋体" w:cs="宋体"/>
        </w:rPr>
      </w:pPr>
      <w:r>
        <w:rPr>
          <w:rFonts w:hint="eastAsia" w:ascii="宋体" w:hAnsi="宋体" w:eastAsia="宋体" w:cs="宋体"/>
        </w:rPr>
        <w:t xml:space="preserve">投标单位需填写本部份之所有资料，以作技术评审方面用途。若投标单位在没有任何原因之情况下，没有提交本部份之资料，将被视作废标。 </w:t>
      </w:r>
    </w:p>
    <w:p>
      <w:pPr>
        <w:spacing w:after="25" w:line="259" w:lineRule="auto"/>
        <w:ind w:left="914" w:leftChars="118" w:right="0" w:hanging="631" w:hangingChars="287"/>
        <w:rPr>
          <w:rFonts w:hint="eastAsia" w:ascii="宋体" w:hAnsi="宋体" w:eastAsia="宋体" w:cs="宋体"/>
        </w:rPr>
      </w:pPr>
      <w:r>
        <w:rPr>
          <w:rFonts w:hint="eastAsia" w:ascii="宋体" w:hAnsi="宋体" w:eastAsia="宋体" w:cs="宋体"/>
          <w:sz w:val="22"/>
        </w:rPr>
        <w:t xml:space="preserve"> </w:t>
      </w:r>
    </w:p>
    <w:p>
      <w:pPr>
        <w:numPr>
          <w:ilvl w:val="1"/>
          <w:numId w:val="3"/>
        </w:numPr>
        <w:ind w:left="971" w:leftChars="118" w:right="0" w:hanging="688" w:hangingChars="287"/>
        <w:rPr>
          <w:rFonts w:hint="eastAsia" w:ascii="宋体" w:hAnsi="宋体" w:eastAsia="宋体" w:cs="宋体"/>
        </w:rPr>
      </w:pPr>
      <w:r>
        <w:rPr>
          <w:rFonts w:hint="eastAsia" w:ascii="宋体" w:hAnsi="宋体" w:eastAsia="宋体" w:cs="宋体"/>
        </w:rPr>
        <w:t xml:space="preserve">在本部份提出之设备品牌及型号是本项目可接受之品牌，（投标单位在回标文件中所有设备材料均需明确提供 1 个拟采用品牌。投标单位应特别注意，所有 OEM 的产品均不被接受）。 </w:t>
      </w:r>
    </w:p>
    <w:p>
      <w:pPr>
        <w:spacing w:after="25" w:line="259" w:lineRule="auto"/>
        <w:ind w:left="914" w:leftChars="118" w:right="0" w:hanging="631" w:hangingChars="287"/>
        <w:rPr>
          <w:rFonts w:hint="eastAsia" w:ascii="宋体" w:hAnsi="宋体" w:eastAsia="宋体" w:cs="宋体"/>
        </w:rPr>
      </w:pPr>
      <w:r>
        <w:rPr>
          <w:rFonts w:hint="eastAsia" w:ascii="宋体" w:hAnsi="宋体" w:eastAsia="宋体" w:cs="宋体"/>
          <w:sz w:val="22"/>
        </w:rPr>
        <w:t xml:space="preserve"> </w:t>
      </w:r>
    </w:p>
    <w:p>
      <w:pPr>
        <w:numPr>
          <w:ilvl w:val="1"/>
          <w:numId w:val="3"/>
        </w:numPr>
        <w:ind w:left="971" w:leftChars="118" w:right="0" w:hanging="688" w:hangingChars="287"/>
        <w:rPr>
          <w:rFonts w:hint="eastAsia" w:ascii="宋体" w:hAnsi="宋体" w:eastAsia="宋体" w:cs="宋体"/>
        </w:rPr>
      </w:pPr>
      <w:r>
        <w:rPr>
          <w:rFonts w:hint="eastAsia" w:ascii="宋体" w:hAnsi="宋体" w:eastAsia="宋体" w:cs="宋体"/>
        </w:rPr>
        <w:t xml:space="preserve">所有设备及材料等必须是满足本技术规范及有关之国家或地区标准，并满足本项目所规定之技术、参数等要求。 </w:t>
      </w:r>
    </w:p>
    <w:p>
      <w:pPr>
        <w:spacing w:after="25" w:line="259" w:lineRule="auto"/>
        <w:ind w:left="914" w:leftChars="118" w:right="0" w:hanging="631" w:hangingChars="287"/>
        <w:rPr>
          <w:rFonts w:hint="eastAsia" w:ascii="宋体" w:hAnsi="宋体" w:eastAsia="宋体" w:cs="宋体"/>
        </w:rPr>
      </w:pPr>
      <w:r>
        <w:rPr>
          <w:rFonts w:hint="eastAsia" w:ascii="宋体" w:hAnsi="宋体" w:eastAsia="宋体" w:cs="宋体"/>
          <w:sz w:val="22"/>
        </w:rPr>
        <w:t xml:space="preserve"> </w:t>
      </w:r>
    </w:p>
    <w:p>
      <w:pPr>
        <w:numPr>
          <w:ilvl w:val="1"/>
          <w:numId w:val="3"/>
        </w:numPr>
        <w:ind w:left="971" w:leftChars="118" w:right="0" w:hanging="688" w:hangingChars="287"/>
        <w:rPr>
          <w:rFonts w:hint="eastAsia" w:ascii="宋体" w:hAnsi="宋体" w:eastAsia="宋体" w:cs="宋体"/>
        </w:rPr>
      </w:pPr>
      <w:r>
        <w:rPr>
          <w:rFonts w:hint="eastAsia" w:ascii="宋体" w:hAnsi="宋体" w:eastAsia="宋体" w:cs="宋体"/>
        </w:rPr>
        <w:t xml:space="preserve">投标单位负责向设备产品厂商申请针对此项目的厂家授权、产品产地承诺等资料作投标资料，所提交之文件必须获厂商盖章确认。 </w:t>
      </w:r>
    </w:p>
    <w:p>
      <w:pPr>
        <w:spacing w:after="25" w:line="259" w:lineRule="auto"/>
        <w:ind w:left="914" w:leftChars="118" w:right="0" w:hanging="631" w:hangingChars="287"/>
        <w:rPr>
          <w:rFonts w:hint="eastAsia" w:ascii="宋体" w:hAnsi="宋体" w:eastAsia="宋体" w:cs="宋体"/>
        </w:rPr>
      </w:pPr>
      <w:r>
        <w:rPr>
          <w:rFonts w:hint="eastAsia" w:ascii="宋体" w:hAnsi="宋体" w:eastAsia="宋体" w:cs="宋体"/>
          <w:sz w:val="22"/>
        </w:rPr>
        <w:t xml:space="preserve"> </w:t>
      </w:r>
    </w:p>
    <w:p>
      <w:pPr>
        <w:numPr>
          <w:ilvl w:val="1"/>
          <w:numId w:val="3"/>
        </w:numPr>
        <w:ind w:left="971" w:leftChars="118" w:right="0" w:hanging="688" w:hangingChars="287"/>
        <w:rPr>
          <w:rFonts w:hint="eastAsia" w:ascii="宋体" w:hAnsi="宋体" w:eastAsia="宋体" w:cs="宋体"/>
        </w:rPr>
      </w:pPr>
      <w:r>
        <w:rPr>
          <w:rFonts w:hint="eastAsia" w:ascii="宋体" w:hAnsi="宋体" w:eastAsia="宋体" w:cs="宋体"/>
        </w:rPr>
        <w:t xml:space="preserve">用于本项目的投标设备，投标单位需全部提供相应的产品彩页原件或其他印刷版技术资料作为投标附件，技术资料图片文字应清晰可辨且有投标单位盖章，所采用的投标设备于其上明显标识。所有附件独立包装成一册，若投标单位中标，则该附件将用于供货阶段的比照复核。 </w:t>
      </w:r>
    </w:p>
    <w:p>
      <w:pPr>
        <w:spacing w:after="25" w:line="259" w:lineRule="auto"/>
        <w:ind w:left="914" w:leftChars="118" w:right="0" w:hanging="631" w:hangingChars="287"/>
        <w:rPr>
          <w:rFonts w:hint="eastAsia" w:ascii="宋体" w:hAnsi="宋体" w:eastAsia="宋体" w:cs="宋体"/>
        </w:rPr>
      </w:pPr>
      <w:r>
        <w:rPr>
          <w:rFonts w:hint="eastAsia" w:ascii="宋体" w:hAnsi="宋体" w:eastAsia="宋体" w:cs="宋体"/>
          <w:sz w:val="22"/>
        </w:rPr>
        <w:t xml:space="preserve"> </w:t>
      </w:r>
    </w:p>
    <w:p>
      <w:pPr>
        <w:numPr>
          <w:ilvl w:val="1"/>
          <w:numId w:val="3"/>
        </w:numPr>
        <w:ind w:left="971" w:leftChars="118" w:right="0" w:hanging="688" w:hangingChars="287"/>
        <w:rPr>
          <w:rFonts w:hint="eastAsia" w:ascii="宋体" w:hAnsi="宋体" w:eastAsia="宋体" w:cs="宋体"/>
        </w:rPr>
      </w:pPr>
      <w:r>
        <w:rPr>
          <w:rFonts w:hint="eastAsia" w:ascii="宋体" w:hAnsi="宋体" w:eastAsia="宋体" w:cs="宋体"/>
        </w:rPr>
        <w:t xml:space="preserve">当收到投标单位提交之回标文件，并在定标前，工程师会对提交之设备、材料等作初步评核，若有少量不符合要求之设备材料而其余大部分提交之资料都能满足要求，则业主/建筑师/工程师可能发出澄清文件，让投标单位再提交合乎要求之设备，但标价不能变更，否则可被视为废标。 </w:t>
      </w:r>
    </w:p>
    <w:p>
      <w:pPr>
        <w:spacing w:after="25" w:line="259" w:lineRule="auto"/>
        <w:ind w:left="914" w:leftChars="118" w:right="0" w:hanging="631" w:hangingChars="287"/>
        <w:rPr>
          <w:rFonts w:hint="eastAsia" w:ascii="宋体" w:hAnsi="宋体" w:eastAsia="宋体" w:cs="宋体"/>
        </w:rPr>
      </w:pPr>
      <w:r>
        <w:rPr>
          <w:rFonts w:hint="eastAsia" w:ascii="宋体" w:hAnsi="宋体" w:eastAsia="宋体" w:cs="宋体"/>
          <w:sz w:val="22"/>
        </w:rPr>
        <w:t xml:space="preserve"> </w:t>
      </w:r>
    </w:p>
    <w:p>
      <w:pPr>
        <w:numPr>
          <w:ilvl w:val="1"/>
          <w:numId w:val="3"/>
        </w:numPr>
        <w:ind w:left="971" w:leftChars="118" w:right="0" w:hanging="688" w:hangingChars="287"/>
        <w:rPr>
          <w:rFonts w:hint="eastAsia" w:ascii="宋体" w:hAnsi="宋体" w:eastAsia="宋体" w:cs="宋体"/>
        </w:rPr>
      </w:pPr>
      <w:r>
        <w:rPr>
          <w:rFonts w:hint="eastAsia" w:ascii="宋体" w:hAnsi="宋体" w:eastAsia="宋体" w:cs="宋体"/>
        </w:rPr>
        <w:t xml:space="preserve">在中标通知书发出后，承包单位应按本技术规格说明书第一部份之要求提交送审设备及材料。承包单位需注意，在议标阶段提交并被初步评核为可接受之品牌设备仍须提交详细之送审文件，包括型号、计算、满足规范及其他相关要求、符合本项目之系统要求等。若最终于该品牌中未能选出符合本项目要求之设备，承包单位需从认可品牌中选择并重新提交送审，且不能对造价、工期等做出变动。 </w:t>
      </w:r>
      <w:r>
        <w:rPr>
          <w:rFonts w:hint="eastAsia" w:ascii="宋体" w:hAnsi="宋体" w:eastAsia="宋体" w:cs="宋体"/>
        </w:rPr>
        <w:tab/>
      </w:r>
      <w:r>
        <w:rPr>
          <w:rFonts w:hint="eastAsia" w:ascii="宋体" w:hAnsi="宋体" w:eastAsia="宋体" w:cs="宋体"/>
        </w:rPr>
        <w:t xml:space="preserve"> </w:t>
      </w:r>
    </w:p>
    <w:p>
      <w:pPr>
        <w:spacing w:after="0" w:line="240" w:lineRule="auto"/>
        <w:ind w:left="0" w:right="0" w:firstLine="0"/>
        <w:rPr>
          <w:rFonts w:hint="eastAsia" w:ascii="宋体" w:hAnsi="宋体" w:eastAsia="宋体" w:cs="宋体"/>
        </w:rPr>
      </w:pPr>
      <w:r>
        <w:rPr>
          <w:rFonts w:hint="eastAsia" w:ascii="宋体" w:hAnsi="宋体" w:eastAsia="宋体" w:cs="宋体"/>
        </w:rPr>
        <w:br w:type="page"/>
      </w:r>
    </w:p>
    <w:p>
      <w:pPr>
        <w:rPr>
          <w:rFonts w:hint="eastAsia" w:ascii="宋体" w:hAnsi="宋体" w:eastAsia="宋体" w:cs="宋体"/>
          <w:b/>
          <w:bCs/>
          <w:sz w:val="24"/>
        </w:rPr>
      </w:pPr>
    </w:p>
    <w:p>
      <w:pPr>
        <w:pStyle w:val="2"/>
        <w:numPr>
          <w:ilvl w:val="0"/>
          <w:numId w:val="2"/>
        </w:numPr>
        <w:spacing w:after="9" w:line="252" w:lineRule="auto"/>
        <w:ind w:left="1558" w:leftChars="0" w:right="0" w:hanging="1078" w:firstLineChars="0"/>
        <w:jc w:val="left"/>
        <w:rPr>
          <w:rFonts w:hint="eastAsia" w:ascii="宋体" w:hAnsi="宋体" w:eastAsia="宋体" w:cs="宋体"/>
          <w:b/>
          <w:bCs/>
          <w:sz w:val="24"/>
        </w:rPr>
      </w:pPr>
      <w:r>
        <w:rPr>
          <w:rFonts w:hint="eastAsia" w:ascii="宋体" w:hAnsi="宋体" w:eastAsia="宋体" w:cs="宋体"/>
          <w:b/>
          <w:bCs/>
          <w:sz w:val="24"/>
        </w:rPr>
        <w:t xml:space="preserve">免费维修保养 </w:t>
      </w:r>
    </w:p>
    <w:p>
      <w:pPr>
        <w:spacing w:after="25"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numPr>
          <w:ilvl w:val="0"/>
          <w:numId w:val="0"/>
        </w:numPr>
        <w:ind w:left="240" w:leftChars="100" w:right="0" w:rightChars="0" w:firstLine="0" w:firstLineChars="0"/>
        <w:rPr>
          <w:rFonts w:hint="eastAsia" w:ascii="宋体" w:hAnsi="宋体" w:eastAsia="宋体" w:cs="宋体"/>
        </w:rPr>
      </w:pPr>
      <w:r>
        <w:rPr>
          <w:rFonts w:hint="eastAsia" w:cs="宋体"/>
          <w:lang w:val="en-US" w:eastAsia="zh-CN"/>
        </w:rPr>
        <w:t>2</w:t>
      </w:r>
      <w:r>
        <w:rPr>
          <w:rFonts w:hint="eastAsia" w:ascii="宋体" w:hAnsi="宋体" w:eastAsia="宋体" w:cs="宋体"/>
          <w:lang w:val="en-US" w:eastAsia="zh-CN"/>
        </w:rPr>
        <w:t>.1</w:t>
      </w:r>
      <w:r>
        <w:rPr>
          <w:rFonts w:hint="eastAsia" w:ascii="宋体" w:hAnsi="宋体" w:eastAsia="宋体" w:cs="宋体"/>
        </w:rPr>
        <w:t>所有提供的货物均需保证质量及正常使用。所有设备均享受验收</w:t>
      </w:r>
      <w:r>
        <w:rPr>
          <w:rFonts w:hint="eastAsia" w:ascii="宋体" w:hAnsi="宋体" w:eastAsia="宋体" w:cs="宋体"/>
          <w:highlight w:val="none"/>
        </w:rPr>
        <w:t>合格起</w:t>
      </w:r>
      <w:r>
        <w:rPr>
          <w:rFonts w:hint="eastAsia" w:ascii="宋体" w:hAnsi="宋体" w:eastAsia="宋体" w:cs="宋体"/>
          <w:highlight w:val="none"/>
          <w:lang w:val="en-US" w:eastAsia="zh-CN"/>
        </w:rPr>
        <w:t>60</w:t>
      </w:r>
      <w:r>
        <w:rPr>
          <w:rFonts w:hint="eastAsia" w:ascii="宋体" w:hAnsi="宋体" w:eastAsia="宋体" w:cs="宋体"/>
          <w:highlight w:val="none"/>
        </w:rPr>
        <w:t>个月</w:t>
      </w:r>
      <w:r>
        <w:rPr>
          <w:rFonts w:hint="eastAsia" w:ascii="宋体" w:hAnsi="宋体" w:eastAsia="宋体" w:cs="宋体"/>
        </w:rPr>
        <w:t xml:space="preserve">的免费上门保修服务（对于易耗产品的保修以各产品生产厂家的保修条款为准）。在保修期内按技术规范安装使用后（非用户误操作）出现的质量问题，用户均可享受免费更换或维修。 </w:t>
      </w:r>
    </w:p>
    <w:p>
      <w:pPr>
        <w:spacing w:after="25" w:line="259" w:lineRule="auto"/>
        <w:ind w:left="240" w:leftChars="100" w:right="0" w:firstLine="0" w:firstLineChars="0"/>
        <w:rPr>
          <w:rFonts w:hint="eastAsia" w:ascii="宋体" w:hAnsi="宋体" w:eastAsia="宋体" w:cs="宋体"/>
          <w:sz w:val="10"/>
          <w:szCs w:val="10"/>
        </w:rPr>
      </w:pPr>
    </w:p>
    <w:p>
      <w:pPr>
        <w:numPr>
          <w:ilvl w:val="0"/>
          <w:numId w:val="0"/>
        </w:numPr>
        <w:ind w:left="240" w:leftChars="100" w:right="0" w:rightChars="0" w:firstLine="0" w:firstLineChars="0"/>
        <w:rPr>
          <w:rFonts w:hint="eastAsia" w:ascii="宋体" w:hAnsi="宋体" w:eastAsia="宋体" w:cs="宋体"/>
        </w:rPr>
      </w:pPr>
      <w:r>
        <w:rPr>
          <w:rFonts w:hint="eastAsia" w:cs="宋体"/>
          <w:lang w:val="en-US" w:eastAsia="zh-CN"/>
        </w:rPr>
        <w:t>2</w:t>
      </w:r>
      <w:r>
        <w:rPr>
          <w:rFonts w:hint="eastAsia" w:ascii="宋体" w:hAnsi="宋体" w:eastAsia="宋体" w:cs="宋体"/>
          <w:lang w:val="en-US" w:eastAsia="zh-CN"/>
        </w:rPr>
        <w:t>.2</w:t>
      </w:r>
      <w:r>
        <w:rPr>
          <w:rFonts w:hint="eastAsia" w:ascii="宋体" w:hAnsi="宋体" w:eastAsia="宋体" w:cs="宋体"/>
        </w:rPr>
        <w:t xml:space="preserve">在缺陷保修期内，本承包单位须免费提供所需的工作人员和材料，作一般性的定期维修保养，同时提供日夜二十四小时随传随到的紧急维修服务。在收到紧急事故召唤时，承包单位须按正常工作时间及非工作时间分别于一小时及二小时内到场进行抢修工作。 </w:t>
      </w:r>
    </w:p>
    <w:p>
      <w:pPr>
        <w:spacing w:after="25" w:line="259" w:lineRule="auto"/>
        <w:ind w:left="240" w:leftChars="100" w:right="0" w:firstLine="0" w:firstLineChars="0"/>
        <w:rPr>
          <w:rFonts w:hint="eastAsia" w:ascii="宋体" w:hAnsi="宋体" w:eastAsia="宋体" w:cs="宋体"/>
          <w:sz w:val="10"/>
          <w:szCs w:val="10"/>
        </w:rPr>
      </w:pPr>
      <w:r>
        <w:rPr>
          <w:rFonts w:hint="eastAsia" w:ascii="宋体" w:hAnsi="宋体" w:eastAsia="宋体" w:cs="宋体"/>
          <w:sz w:val="22"/>
        </w:rPr>
        <w:t xml:space="preserve"> </w:t>
      </w:r>
    </w:p>
    <w:p>
      <w:pPr>
        <w:numPr>
          <w:ilvl w:val="0"/>
          <w:numId w:val="0"/>
        </w:numPr>
        <w:ind w:left="240" w:leftChars="100" w:right="0" w:rightChars="0" w:firstLine="0" w:firstLineChars="0"/>
        <w:rPr>
          <w:rFonts w:hint="eastAsia" w:ascii="宋体" w:hAnsi="宋体" w:eastAsia="宋体" w:cs="宋体"/>
        </w:rPr>
      </w:pPr>
      <w:r>
        <w:rPr>
          <w:rFonts w:hint="eastAsia" w:cs="宋体"/>
          <w:lang w:val="en-US" w:eastAsia="zh-CN"/>
        </w:rPr>
        <w:t>2</w:t>
      </w:r>
      <w:r>
        <w:rPr>
          <w:rFonts w:hint="eastAsia" w:ascii="宋体" w:hAnsi="宋体" w:eastAsia="宋体" w:cs="宋体"/>
          <w:lang w:val="en-US" w:eastAsia="zh-CN"/>
        </w:rPr>
        <w:t>.3</w:t>
      </w:r>
      <w:r>
        <w:rPr>
          <w:rFonts w:hint="eastAsia" w:ascii="宋体" w:hAnsi="宋体" w:eastAsia="宋体" w:cs="宋体"/>
        </w:rPr>
        <w:t xml:space="preserve">对于一般故障或用户认为可以电话解决的问题，承包单位需提供 7*24 小时技术热线支持；如电话支持未能解决故障问题，则承包单位在收到现场维修要求后，四小时内到场服务。 </w:t>
      </w:r>
    </w:p>
    <w:p>
      <w:pPr>
        <w:spacing w:after="26" w:line="259" w:lineRule="auto"/>
        <w:ind w:left="240" w:leftChars="100" w:right="0" w:firstLine="0" w:firstLineChars="0"/>
        <w:rPr>
          <w:rFonts w:hint="eastAsia" w:ascii="宋体" w:hAnsi="宋体" w:eastAsia="宋体" w:cs="宋体"/>
          <w:sz w:val="10"/>
          <w:szCs w:val="10"/>
        </w:rPr>
      </w:pPr>
      <w:r>
        <w:rPr>
          <w:rFonts w:hint="eastAsia" w:ascii="宋体" w:hAnsi="宋体" w:eastAsia="宋体" w:cs="宋体"/>
          <w:sz w:val="22"/>
        </w:rPr>
        <w:t xml:space="preserve"> </w:t>
      </w:r>
    </w:p>
    <w:p>
      <w:pPr>
        <w:numPr>
          <w:ilvl w:val="0"/>
          <w:numId w:val="0"/>
        </w:numPr>
        <w:ind w:left="240" w:leftChars="100" w:right="0" w:rightChars="0" w:firstLine="0" w:firstLineChars="0"/>
        <w:rPr>
          <w:rFonts w:hint="eastAsia" w:ascii="宋体" w:hAnsi="宋体" w:eastAsia="宋体" w:cs="宋体"/>
        </w:rPr>
      </w:pPr>
      <w:r>
        <w:rPr>
          <w:rFonts w:hint="eastAsia" w:cs="宋体"/>
          <w:lang w:val="en-US" w:eastAsia="zh-CN"/>
        </w:rPr>
        <w:t>2</w:t>
      </w:r>
      <w:r>
        <w:rPr>
          <w:rFonts w:hint="eastAsia" w:ascii="宋体" w:hAnsi="宋体" w:eastAsia="宋体" w:cs="宋体"/>
          <w:lang w:val="en-US" w:eastAsia="zh-CN"/>
        </w:rPr>
        <w:t>.4</w:t>
      </w:r>
      <w:r>
        <w:rPr>
          <w:rFonts w:hint="eastAsia" w:ascii="宋体" w:hAnsi="宋体" w:eastAsia="宋体" w:cs="宋体"/>
        </w:rPr>
        <w:t xml:space="preserve">为达到本合约的要求，维修保养工作应包括但不限于以下的项目。 </w:t>
      </w:r>
    </w:p>
    <w:p>
      <w:pPr>
        <w:spacing w:after="25" w:line="259" w:lineRule="auto"/>
        <w:ind w:left="240" w:leftChars="100" w:right="0" w:firstLine="0" w:firstLineChars="0"/>
        <w:rPr>
          <w:rFonts w:hint="eastAsia" w:ascii="宋体" w:hAnsi="宋体" w:eastAsia="宋体" w:cs="宋体"/>
          <w:sz w:val="10"/>
          <w:szCs w:val="10"/>
        </w:rPr>
      </w:pPr>
      <w:r>
        <w:rPr>
          <w:rFonts w:hint="eastAsia" w:ascii="宋体" w:hAnsi="宋体" w:eastAsia="宋体" w:cs="宋体"/>
          <w:sz w:val="22"/>
        </w:rPr>
        <w:t xml:space="preserve"> </w:t>
      </w:r>
    </w:p>
    <w:p>
      <w:pPr>
        <w:numPr>
          <w:ilvl w:val="0"/>
          <w:numId w:val="0"/>
        </w:numPr>
        <w:ind w:left="240" w:leftChars="100" w:right="0" w:rightChars="0" w:firstLine="0" w:firstLineChars="0"/>
        <w:rPr>
          <w:rFonts w:hint="eastAsia" w:ascii="宋体" w:hAnsi="宋体" w:eastAsia="宋体" w:cs="宋体"/>
        </w:rPr>
      </w:pPr>
      <w:r>
        <w:rPr>
          <w:rFonts w:hint="eastAsia" w:cs="宋体"/>
          <w:lang w:val="en-US" w:eastAsia="zh-CN"/>
        </w:rPr>
        <w:t>2</w:t>
      </w:r>
      <w:r>
        <w:rPr>
          <w:rFonts w:hint="eastAsia" w:ascii="宋体" w:hAnsi="宋体" w:eastAsia="宋体" w:cs="宋体"/>
          <w:lang w:val="en-US" w:eastAsia="zh-CN"/>
        </w:rPr>
        <w:t>.4.1</w:t>
      </w:r>
      <w:r>
        <w:rPr>
          <w:rFonts w:hint="eastAsia" w:ascii="宋体" w:hAnsi="宋体" w:eastAsia="宋体" w:cs="宋体"/>
        </w:rPr>
        <w:t xml:space="preserve">为保持系统的正常运作，如有需要时须对设备的组件进行维修或更换工作，包括：提供材料、一般性消耗件、润滑油、清洁剂、过滤器及劳务等。 </w:t>
      </w:r>
    </w:p>
    <w:p>
      <w:pPr>
        <w:spacing w:after="25" w:line="259" w:lineRule="auto"/>
        <w:ind w:left="240" w:leftChars="100" w:right="0" w:firstLine="0" w:firstLineChars="0"/>
        <w:rPr>
          <w:rFonts w:hint="eastAsia" w:ascii="宋体" w:hAnsi="宋体" w:eastAsia="宋体" w:cs="宋体"/>
          <w:sz w:val="10"/>
          <w:szCs w:val="10"/>
        </w:rPr>
      </w:pPr>
      <w:r>
        <w:rPr>
          <w:rFonts w:hint="eastAsia" w:ascii="宋体" w:hAnsi="宋体" w:eastAsia="宋体" w:cs="宋体"/>
          <w:sz w:val="22"/>
        </w:rPr>
        <w:t xml:space="preserve"> </w:t>
      </w:r>
    </w:p>
    <w:p>
      <w:pPr>
        <w:numPr>
          <w:ilvl w:val="0"/>
          <w:numId w:val="0"/>
        </w:numPr>
        <w:ind w:left="240" w:leftChars="100" w:right="0" w:rightChars="0" w:firstLine="0" w:firstLineChars="0"/>
        <w:rPr>
          <w:rFonts w:hint="eastAsia" w:ascii="宋体" w:hAnsi="宋体" w:eastAsia="宋体" w:cs="宋体"/>
        </w:rPr>
      </w:pPr>
      <w:r>
        <w:rPr>
          <w:rFonts w:hint="eastAsia" w:cs="宋体"/>
          <w:lang w:val="en-US" w:eastAsia="zh-CN"/>
        </w:rPr>
        <w:t>2</w:t>
      </w:r>
      <w:r>
        <w:rPr>
          <w:rFonts w:hint="eastAsia" w:ascii="宋体" w:hAnsi="宋体" w:eastAsia="宋体" w:cs="宋体"/>
          <w:lang w:val="en-US" w:eastAsia="zh-CN"/>
        </w:rPr>
        <w:t>.4.2</w:t>
      </w:r>
      <w:r>
        <w:rPr>
          <w:rFonts w:hint="eastAsia" w:ascii="宋体" w:hAnsi="宋体" w:eastAsia="宋体" w:cs="宋体"/>
        </w:rPr>
        <w:t xml:space="preserve">提供维修保养记录，并把记录书放置于适当地点，以便业主工作人员随时查阅有关设备的维修保养、安排更换次数、检查及维修日期等纪录。 </w:t>
      </w:r>
    </w:p>
    <w:p>
      <w:pPr>
        <w:spacing w:after="3" w:line="259" w:lineRule="auto"/>
        <w:ind w:left="240" w:leftChars="100" w:right="0" w:firstLine="0" w:firstLineChars="0"/>
        <w:rPr>
          <w:rFonts w:hint="eastAsia" w:ascii="宋体" w:hAnsi="宋体" w:eastAsia="宋体" w:cs="宋体"/>
          <w:sz w:val="10"/>
          <w:szCs w:val="10"/>
        </w:rPr>
      </w:pPr>
      <w:r>
        <w:rPr>
          <w:rFonts w:hint="eastAsia" w:ascii="宋体" w:hAnsi="宋体" w:eastAsia="宋体" w:cs="宋体"/>
        </w:rPr>
        <w:t xml:space="preserve"> </w:t>
      </w:r>
    </w:p>
    <w:p>
      <w:pPr>
        <w:numPr>
          <w:ilvl w:val="0"/>
          <w:numId w:val="0"/>
        </w:numPr>
        <w:ind w:left="240" w:leftChars="100" w:right="0" w:rightChars="0" w:firstLine="0" w:firstLineChars="0"/>
        <w:rPr>
          <w:rFonts w:hint="eastAsia" w:ascii="宋体" w:hAnsi="宋体" w:eastAsia="宋体" w:cs="宋体"/>
        </w:rPr>
      </w:pPr>
      <w:r>
        <w:rPr>
          <w:rFonts w:hint="eastAsia" w:cs="宋体"/>
          <w:lang w:val="en-US" w:eastAsia="zh-CN"/>
        </w:rPr>
        <w:t>2</w:t>
      </w:r>
      <w:r>
        <w:rPr>
          <w:rFonts w:hint="eastAsia" w:ascii="宋体" w:hAnsi="宋体" w:eastAsia="宋体" w:cs="宋体"/>
          <w:lang w:val="en-US" w:eastAsia="zh-CN"/>
        </w:rPr>
        <w:t>.4.3</w:t>
      </w:r>
      <w:r>
        <w:rPr>
          <w:rFonts w:hint="eastAsia" w:ascii="宋体" w:hAnsi="宋体" w:eastAsia="宋体" w:cs="宋体"/>
        </w:rPr>
        <w:t xml:space="preserve">在工程竣工后各智能化系统交付业主使用的最初 2 个月内，承包单位应负责提供每周一次的维修检查，检查内容同每月之维修检查内容一致并使智能化系统达至正常完满的运作。交付使用 2 个月后，在质保期间，承包单位提供每月一次的定期现场巡检，并协助处理问题。 </w:t>
      </w:r>
    </w:p>
    <w:p>
      <w:pPr>
        <w:spacing w:after="3" w:line="259" w:lineRule="auto"/>
        <w:ind w:left="240" w:leftChars="100" w:right="0" w:firstLine="0" w:firstLineChars="0"/>
        <w:rPr>
          <w:rFonts w:hint="eastAsia" w:ascii="宋体" w:hAnsi="宋体" w:eastAsia="宋体" w:cs="宋体"/>
          <w:sz w:val="10"/>
          <w:szCs w:val="10"/>
        </w:rPr>
      </w:pPr>
      <w:r>
        <w:rPr>
          <w:rFonts w:hint="eastAsia" w:ascii="宋体" w:hAnsi="宋体" w:eastAsia="宋体" w:cs="宋体"/>
        </w:rPr>
        <w:t xml:space="preserve"> </w:t>
      </w:r>
    </w:p>
    <w:p>
      <w:pPr>
        <w:numPr>
          <w:ilvl w:val="0"/>
          <w:numId w:val="0"/>
        </w:numPr>
        <w:ind w:left="240" w:leftChars="100" w:right="0" w:rightChars="0" w:firstLine="0" w:firstLineChars="0"/>
        <w:rPr>
          <w:rFonts w:hint="eastAsia" w:ascii="宋体" w:hAnsi="宋体" w:eastAsia="宋体" w:cs="宋体"/>
        </w:rPr>
      </w:pPr>
      <w:r>
        <w:rPr>
          <w:rFonts w:hint="eastAsia" w:cs="宋体"/>
          <w:lang w:val="en-US" w:eastAsia="zh-CN"/>
        </w:rPr>
        <w:t>2</w:t>
      </w:r>
      <w:r>
        <w:rPr>
          <w:rFonts w:hint="eastAsia" w:ascii="宋体" w:hAnsi="宋体" w:eastAsia="宋体" w:cs="宋体"/>
          <w:lang w:val="en-US" w:eastAsia="zh-CN"/>
        </w:rPr>
        <w:t>.4.4</w:t>
      </w:r>
      <w:r>
        <w:rPr>
          <w:rFonts w:hint="eastAsia" w:ascii="宋体" w:hAnsi="宋体" w:eastAsia="宋体" w:cs="宋体"/>
        </w:rPr>
        <w:t xml:space="preserve">承包单位应于维修保养期间对系统和设备作出适当保护，并在缺陷保修期满前，按需要将有关装置翻新上漆，使设备装置整旧如新才作正式完成本合同责任。 </w:t>
      </w:r>
    </w:p>
    <w:p>
      <w:pPr>
        <w:pStyle w:val="15"/>
        <w:ind w:left="240" w:leftChars="100" w:firstLine="0" w:firstLineChars="0"/>
        <w:rPr>
          <w:rFonts w:hint="eastAsia" w:ascii="宋体" w:hAnsi="宋体" w:eastAsia="宋体" w:cs="宋体"/>
          <w:sz w:val="10"/>
          <w:szCs w:val="10"/>
        </w:rPr>
      </w:pPr>
    </w:p>
    <w:p>
      <w:pPr>
        <w:numPr>
          <w:ilvl w:val="0"/>
          <w:numId w:val="0"/>
        </w:numPr>
        <w:ind w:left="240" w:leftChars="100" w:right="0" w:rightChars="0" w:firstLine="0" w:firstLineChars="0"/>
        <w:rPr>
          <w:rFonts w:hint="eastAsia" w:ascii="宋体" w:hAnsi="宋体" w:eastAsia="宋体" w:cs="宋体"/>
        </w:rPr>
      </w:pPr>
      <w:r>
        <w:rPr>
          <w:rFonts w:hint="eastAsia" w:cs="宋体"/>
          <w:lang w:val="en-US" w:eastAsia="zh-CN"/>
        </w:rPr>
        <w:t>2</w:t>
      </w:r>
      <w:r>
        <w:rPr>
          <w:rFonts w:hint="eastAsia" w:ascii="宋体" w:hAnsi="宋体" w:eastAsia="宋体" w:cs="宋体"/>
          <w:lang w:val="en-US" w:eastAsia="zh-CN"/>
        </w:rPr>
        <w:t>.4.5</w:t>
      </w:r>
      <w:r>
        <w:rPr>
          <w:rFonts w:hint="eastAsia" w:ascii="宋体" w:hAnsi="宋体" w:eastAsia="宋体" w:cs="宋体"/>
        </w:rPr>
        <w:t xml:space="preserve">承包单位维修保养期间对系统和设备的维护，应由业主人员陪同，并由业主人员签字认可。 </w:t>
      </w:r>
    </w:p>
    <w:p>
      <w:pPr>
        <w:pStyle w:val="15"/>
        <w:ind w:left="240" w:leftChars="100" w:firstLine="0" w:firstLineChars="0"/>
        <w:rPr>
          <w:rFonts w:hint="eastAsia" w:ascii="宋体" w:hAnsi="宋体" w:eastAsia="宋体" w:cs="宋体"/>
          <w:sz w:val="10"/>
          <w:szCs w:val="10"/>
        </w:rPr>
      </w:pPr>
    </w:p>
    <w:p>
      <w:pPr>
        <w:numPr>
          <w:ilvl w:val="0"/>
          <w:numId w:val="0"/>
        </w:numPr>
        <w:ind w:left="240" w:leftChars="100" w:right="0" w:rightChars="0" w:firstLine="0" w:firstLineChars="0"/>
        <w:rPr>
          <w:rFonts w:hint="eastAsia" w:ascii="宋体" w:hAnsi="宋体" w:eastAsia="宋体" w:cs="宋体"/>
        </w:rPr>
      </w:pPr>
      <w:r>
        <w:rPr>
          <w:rFonts w:hint="eastAsia" w:cs="宋体"/>
          <w:lang w:val="en-US" w:eastAsia="zh-CN"/>
        </w:rPr>
        <w:t>2</w:t>
      </w:r>
      <w:r>
        <w:rPr>
          <w:rFonts w:hint="eastAsia" w:ascii="宋体" w:hAnsi="宋体" w:eastAsia="宋体" w:cs="宋体"/>
          <w:lang w:val="en-US" w:eastAsia="zh-CN"/>
        </w:rPr>
        <w:t>.4.6</w:t>
      </w:r>
      <w:r>
        <w:rPr>
          <w:rFonts w:hint="eastAsia" w:ascii="宋体" w:hAnsi="宋体" w:eastAsia="宋体" w:cs="宋体"/>
        </w:rPr>
        <w:t xml:space="preserve">若有设备或材料经常性的故障，业主有权要求承包单位给予整套故障的设备或无偿更换。 </w:t>
      </w:r>
      <w:r>
        <w:rPr>
          <w:rFonts w:hint="eastAsia" w:ascii="宋体" w:hAnsi="宋体" w:eastAsia="宋体" w:cs="宋体"/>
        </w:rPr>
        <w:tab/>
      </w:r>
      <w:r>
        <w:rPr>
          <w:rFonts w:hint="eastAsia" w:ascii="宋体" w:hAnsi="宋体" w:eastAsia="宋体" w:cs="宋体"/>
        </w:rPr>
        <w:t xml:space="preserve"> </w:t>
      </w:r>
    </w:p>
    <w:p>
      <w:pPr>
        <w:pStyle w:val="15"/>
        <w:ind w:firstLine="480"/>
        <w:rPr>
          <w:rFonts w:hint="eastAsia" w:ascii="宋体" w:hAnsi="宋体" w:eastAsia="宋体" w:cs="宋体"/>
        </w:rPr>
      </w:pPr>
    </w:p>
    <w:p>
      <w:pPr>
        <w:ind w:right="0"/>
        <w:rPr>
          <w:rFonts w:hint="eastAsia" w:ascii="宋体" w:hAnsi="宋体" w:eastAsia="宋体" w:cs="宋体"/>
        </w:rPr>
      </w:pPr>
    </w:p>
    <w:p>
      <w:pPr>
        <w:ind w:right="0"/>
        <w:rPr>
          <w:rFonts w:hint="eastAsia" w:ascii="宋体" w:hAnsi="宋体" w:eastAsia="宋体" w:cs="宋体"/>
        </w:rPr>
      </w:pPr>
    </w:p>
    <w:p>
      <w:pPr>
        <w:ind w:right="0"/>
        <w:rPr>
          <w:rFonts w:hint="eastAsia" w:ascii="宋体" w:hAnsi="宋体" w:eastAsia="宋体" w:cs="宋体"/>
        </w:rPr>
      </w:pPr>
    </w:p>
    <w:p>
      <w:pPr>
        <w:rPr>
          <w:rFonts w:hint="eastAsia" w:ascii="宋体" w:hAnsi="宋体" w:eastAsia="宋体" w:cs="宋体"/>
          <w:b/>
          <w:bCs/>
          <w:sz w:val="24"/>
        </w:rPr>
      </w:pPr>
      <w:r>
        <w:rPr>
          <w:rFonts w:hint="eastAsia" w:ascii="宋体" w:hAnsi="宋体" w:eastAsia="宋体" w:cs="宋体"/>
          <w:b/>
          <w:bCs/>
          <w:sz w:val="24"/>
        </w:rPr>
        <w:br w:type="page"/>
      </w:r>
    </w:p>
    <w:p>
      <w:pPr>
        <w:pStyle w:val="2"/>
        <w:numPr>
          <w:ilvl w:val="0"/>
          <w:numId w:val="2"/>
        </w:numPr>
        <w:spacing w:after="9" w:line="252" w:lineRule="auto"/>
        <w:ind w:left="1558" w:leftChars="0" w:right="0" w:hanging="1078" w:firstLineChars="0"/>
        <w:jc w:val="left"/>
        <w:rPr>
          <w:rFonts w:hint="eastAsia" w:ascii="宋体" w:hAnsi="宋体" w:eastAsia="宋体" w:cs="宋体"/>
          <w:b/>
          <w:bCs/>
          <w:sz w:val="24"/>
        </w:rPr>
      </w:pPr>
      <w:r>
        <w:rPr>
          <w:rFonts w:hint="eastAsia" w:ascii="宋体" w:hAnsi="宋体" w:eastAsia="宋体" w:cs="宋体"/>
          <w:b/>
          <w:bCs/>
          <w:sz w:val="24"/>
        </w:rPr>
        <w:t>招标图纸目录</w:t>
      </w:r>
    </w:p>
    <w:p>
      <w:pPr>
        <w:spacing w:line="344" w:lineRule="auto"/>
        <w:ind w:left="993" w:right="2692" w:firstLine="0"/>
        <w:rPr>
          <w:rFonts w:hint="eastAsia" w:ascii="宋体" w:hAnsi="宋体" w:eastAsia="宋体" w:cs="宋体"/>
        </w:rPr>
      </w:pPr>
    </w:p>
    <w:p>
      <w:pPr>
        <w:spacing w:line="344" w:lineRule="auto"/>
        <w:ind w:left="993" w:right="2692" w:firstLine="480" w:firstLineChars="200"/>
        <w:rPr>
          <w:rFonts w:hint="eastAsia" w:ascii="宋体" w:hAnsi="宋体" w:eastAsia="宋体" w:cs="宋体"/>
        </w:rPr>
      </w:pPr>
      <w:r>
        <w:rPr>
          <w:rFonts w:hint="eastAsia" w:ascii="宋体" w:hAnsi="宋体" w:eastAsia="宋体" w:cs="宋体"/>
        </w:rPr>
        <w:t>注：图纸目录详智能化系统招标图纸。</w:t>
      </w:r>
    </w:p>
    <w:p>
      <w:pPr>
        <w:ind w:left="0" w:leftChars="0" w:firstLine="0" w:firstLineChars="0"/>
        <w:rPr>
          <w:rFonts w:hint="eastAsia" w:ascii="宋体" w:hAnsi="宋体" w:eastAsia="宋体" w:cs="宋体"/>
          <w:lang w:val="en-US" w:eastAsia="zh-CN"/>
        </w:rPr>
      </w:pPr>
    </w:p>
    <w:sectPr>
      <w:headerReference r:id="rId11" w:type="default"/>
      <w:footerReference r:id="rId13" w:type="default"/>
      <w:headerReference r:id="rId12" w:type="even"/>
      <w:footerReference r:id="rId14" w:type="even"/>
      <w:pgSz w:w="11909" w:h="16834"/>
      <w:pgMar w:top="1474" w:right="1196" w:bottom="1474" w:left="1440" w:header="731"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62" w:lineRule="auto"/>
      <w:ind w:left="0" w:right="45" w:firstLine="0"/>
      <w:rPr>
        <w:rFonts w:ascii="Times New Roman" w:hAnsi="Times New Roman" w:eastAsia="Times New Roman" w:cs="Times New Roman"/>
        <w:sz w:val="18"/>
      </w:rPr>
    </w:pPr>
    <w:r>
      <w:rPr>
        <w:sz w:val="18"/>
      </w:rPr>
      <mc:AlternateContent>
        <mc:Choice Requires="wpg">
          <w:drawing>
            <wp:anchor distT="0" distB="0" distL="114300" distR="114300" simplePos="0" relativeHeight="251661312" behindDoc="0" locked="0" layoutInCell="1" allowOverlap="1">
              <wp:simplePos x="0" y="0"/>
              <wp:positionH relativeFrom="page">
                <wp:posOffset>941705</wp:posOffset>
              </wp:positionH>
              <wp:positionV relativeFrom="page">
                <wp:posOffset>9798685</wp:posOffset>
              </wp:positionV>
              <wp:extent cx="5772150" cy="6350"/>
              <wp:effectExtent l="0" t="0" r="0" b="0"/>
              <wp:wrapSquare wrapText="bothSides"/>
              <wp:docPr id="3"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4"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74.15pt;margin-top:771.55pt;height:0.5pt;width:454.5pt;mso-position-horizontal-relative:page;mso-position-vertical-relative:page;mso-wrap-distance-bottom:0pt;mso-wrap-distance-left:9pt;mso-wrap-distance-right:9pt;mso-wrap-distance-top:0pt;z-index:251661312;mso-width-relative:page;mso-height-relative:page;" coordsize="5771896,6096" o:gfxdata="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JCMMzzbAAAADgEA&#10;AA8AAAAAAAAAAQAgAAAAIgAAAGRycy9kb3ducmV2LnhtbFBLAQIUABQAAAAIAIdO4kC/UpnoUAIA&#10;ANoFAAAOAAAAAAAAAAEAIAAAACoBAABkcnMvZTJvRG9jLnhtbFBLBQYAAAAABgAGAFkBAADsBQAA&#10;AAA=&#10;">
              <o:lock v:ext="edit" aspectratio="f"/>
              <v:shape id="Shape 46679" o:spid="_x0000_s1026" o:spt="100" style="position:absolute;left:0;top:0;height:9144;width:5771896;" fillcolor="#000000" filled="t" stroked="f" coordsize="5771896,9144" o:gfxdata="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2KQPvQAA&#10;ANoAAAAPAAAAAAAAAAEAIAAAACIAAABkcnMvZG93bnJldi54bWxQSwECFAAUAAAACACHTuJAMy8F&#10;njsAAAA5AAAAEAAAAAAAAAABACAAAAAMAQAAZHJzL3NoYXBleG1sLnhtbFBLBQYAAAAABgAGAFsB&#10;AAC2AwAAAAA=&#10;" path="m0,0l5771896,0,5771896,9144,0,9144,0,0e">
                <v:fill on="t" focussize="0,0"/>
                <v:stroke on="f" weight="0pt" miterlimit="1" joinstyle="miter"/>
                <v:imagedata o:title=""/>
                <o:lock v:ext="edit" aspectratio="f"/>
              </v:shape>
              <w10:wrap type="square"/>
            </v:group>
          </w:pict>
        </mc:Fallback>
      </mc:AlternateContent>
    </w:r>
    <w:r>
      <w:rPr>
        <w:sz w:val="18"/>
      </w:rPr>
      <w:t>智能化系统</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第</w:t>
    </w:r>
    <w:r>
      <w:rPr>
        <w:rFonts w:hint="eastAsia"/>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页</w:t>
    </w:r>
  </w:p>
  <w:p>
    <w:pPr>
      <w:spacing w:after="0" w:line="262" w:lineRule="auto"/>
      <w:ind w:left="0" w:right="914" w:firstLine="0"/>
    </w:pPr>
    <w:r>
      <w:rPr>
        <w:sz w:val="18"/>
      </w:rPr>
      <w:t>技术规格说明书</w:t>
    </w:r>
    <w:r>
      <w:rPr>
        <w:rFonts w:ascii="Times New Roman" w:hAnsi="Times New Roman" w:eastAsia="Times New Roman" w:cs="Times New Roman"/>
        <w:sz w:val="18"/>
      </w:rPr>
      <w:t>(</w:t>
    </w:r>
    <w:r>
      <w:rPr>
        <w:sz w:val="18"/>
      </w:rPr>
      <w:t>第</w:t>
    </w:r>
    <w:r>
      <w:rPr>
        <w:rFonts w:hint="eastAsia"/>
        <w:sz w:val="18"/>
      </w:rPr>
      <w:t>五</w:t>
    </w:r>
    <w:r>
      <w:rPr>
        <w:sz w:val="18"/>
      </w:rPr>
      <w:t>部分</w:t>
    </w:r>
    <w:r>
      <w:rPr>
        <w:rFonts w:ascii="Times New Roman" w:hAnsi="Times New Roman" w:eastAsia="Times New Roman" w:cs="Times New Roman"/>
        <w:sz w:val="1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62" w:lineRule="auto"/>
      <w:ind w:left="0" w:right="45" w:firstLine="0"/>
      <w:rPr>
        <w:rFonts w:ascii="Times New Roman" w:hAnsi="Times New Roman" w:eastAsia="Times New Roman" w:cs="Times New Roman"/>
        <w:sz w:val="18"/>
      </w:rPr>
    </w:pPr>
    <w:r>
      <w:rPr>
        <w:sz w:val="18"/>
      </w:rPr>
      <mc:AlternateContent>
        <mc:Choice Requires="wpg">
          <w:drawing>
            <wp:anchor distT="0" distB="0" distL="114300" distR="114300" simplePos="0" relativeHeight="251662336" behindDoc="0" locked="0" layoutInCell="1" allowOverlap="1">
              <wp:simplePos x="0" y="0"/>
              <wp:positionH relativeFrom="page">
                <wp:posOffset>941705</wp:posOffset>
              </wp:positionH>
              <wp:positionV relativeFrom="page">
                <wp:posOffset>9798685</wp:posOffset>
              </wp:positionV>
              <wp:extent cx="5772150" cy="6350"/>
              <wp:effectExtent l="0" t="0" r="0" b="0"/>
              <wp:wrapSquare wrapText="bothSides"/>
              <wp:docPr id="9"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10"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74.15pt;margin-top:771.55pt;height:0.5pt;width:454.5pt;mso-position-horizontal-relative:page;mso-position-vertical-relative:page;mso-wrap-distance-bottom:0pt;mso-wrap-distance-left:9pt;mso-wrap-distance-right:9pt;mso-wrap-distance-top:0pt;z-index:251662336;mso-width-relative:page;mso-height-relative:page;" coordsize="5771896,6096" o:gfxdata="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QjDM82wAAAA4B&#10;AAAPAAAAAAAAAAEAIAAAACIAAABkcnMvZG93bnJldi54bWxQSwECFAAUAAAACACHTuJAecNVwFEC&#10;AADbBQAADgAAAAAAAAABACAAAAAqAQAAZHJzL2Uyb0RvYy54bWxQSwUGAAAAAAYABgBZAQAA7QUA&#10;AAAA&#10;">
              <o:lock v:ext="edit" aspectratio="f"/>
              <v:shape id="Shape 46679" o:spid="_x0000_s1026" o:spt="100" style="position:absolute;left:0;top:0;height:9144;width:5771896;" fillcolor="#000000" filled="t" stroked="f" coordsize="5771896,9144" o:gfxdata="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nksb9&#10;wAAAANsAAAAPAAAAAAAAAAEAIAAAACIAAABkcnMvZG93bnJldi54bWxQSwECFAAUAAAACACHTuJA&#10;My8FnjsAAAA5AAAAEAAAAAAAAAABACAAAAAPAQAAZHJzL3NoYXBleG1sLnhtbFBLBQYAAAAABgAG&#10;AFsBAAC5AwAAAAA=&#10;" path="m0,0l5771896,0,5771896,9144,0,9144,0,0e">
                <v:fill on="t" focussize="0,0"/>
                <v:stroke on="f" weight="0pt" miterlimit="1" joinstyle="miter"/>
                <v:imagedata o:title=""/>
                <o:lock v:ext="edit" aspectratio="f"/>
              </v:shape>
              <w10:wrap type="square"/>
            </v:group>
          </w:pict>
        </mc:Fallback>
      </mc:AlternateContent>
    </w:r>
    <w:r>
      <w:rPr>
        <w:sz w:val="18"/>
      </w:rPr>
      <w:t>智能化系统</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第</w:t>
    </w:r>
    <w:r>
      <w:rPr>
        <w:rFonts w:hint="eastAsia"/>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页</w:t>
    </w:r>
  </w:p>
  <w:p>
    <w:pPr>
      <w:spacing w:after="0" w:line="262" w:lineRule="auto"/>
      <w:ind w:left="0" w:right="914" w:firstLine="0"/>
    </w:pPr>
    <w:r>
      <w:rPr>
        <w:sz w:val="18"/>
      </w:rPr>
      <w:t>技术规格说明书</w:t>
    </w:r>
    <w:r>
      <w:rPr>
        <w:rFonts w:ascii="Times New Roman" w:hAnsi="Times New Roman" w:eastAsia="Times New Roman" w:cs="Times New Roman"/>
        <w:sz w:val="18"/>
      </w:rPr>
      <w:t>(</w:t>
    </w:r>
    <w:r>
      <w:rPr>
        <w:sz w:val="18"/>
      </w:rPr>
      <w:t>第</w:t>
    </w:r>
    <w:r>
      <w:rPr>
        <w:rFonts w:hint="eastAsia"/>
        <w:sz w:val="18"/>
      </w:rPr>
      <w:t>五</w:t>
    </w:r>
    <w:r>
      <w:rPr>
        <w:sz w:val="18"/>
      </w:rPr>
      <w:t>部分</w:t>
    </w:r>
    <w:r>
      <w:rPr>
        <w:rFonts w:ascii="Times New Roman" w:hAnsi="Times New Roman" w:eastAsia="Times New Roman" w:cs="Times New Roman"/>
        <w:sz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3" w:lineRule="auto"/>
      </w:pPr>
      <w:r>
        <w:separator/>
      </w:r>
    </w:p>
  </w:footnote>
  <w:footnote w:type="continuationSeparator" w:id="1">
    <w:p>
      <w:pPr>
        <w:spacing w:before="0" w:after="0" w:line="253"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0" w:right="0" w:firstLine="0"/>
      <w:rPr>
        <w:rFonts w:ascii="微软雅黑" w:hAnsi="微软雅黑" w:eastAsia="微软雅黑" w:cs="微软雅黑"/>
        <w:sz w:val="18"/>
      </w:rPr>
    </w:pPr>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spacing w:after="160" w:line="259" w:lineRule="auto"/>
      <w:ind w:left="0" w:right="0" w:firstLine="0"/>
    </w:pPr>
    <w:r>
      <w:rPr>
        <w:rFonts w:hint="eastAsia"/>
        <w:sz w:val="18"/>
      </w:rPr>
      <w:t>中山大学附属第一医院</w:t>
    </w:r>
    <w:r>
      <w:rPr>
        <w:rFonts w:hint="eastAsia"/>
        <w:sz w:val="18"/>
        <w:lang w:val="en-US" w:eastAsia="zh-CN"/>
      </w:rPr>
      <w:t>数据中心及配套建设工程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0" w:right="0" w:firstLine="0"/>
      <w:rPr>
        <w:rFonts w:ascii="微软雅黑" w:hAnsi="微软雅黑" w:eastAsia="微软雅黑" w:cs="微软雅黑"/>
        <w:sz w:val="18"/>
      </w:rPr>
    </w:pPr>
    <w:bookmarkStart w:id="1" w:name="_Hlk68099422"/>
    <w:bookmarkStart w:id="2" w:name="_Hlk68099435"/>
    <w:bookmarkStart w:id="3" w:name="_Hlk68099434"/>
    <w:bookmarkStart w:id="4" w:name="_Hlk68099421"/>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pBdr>
        <w:bottom w:val="none" w:color="auto" w:sz="0" w:space="0"/>
      </w:pBdr>
      <w:spacing w:after="160" w:line="259" w:lineRule="auto"/>
      <w:ind w:left="0" w:right="0" w:firstLine="0"/>
    </w:pPr>
    <w:r>
      <w:rPr>
        <w:rFonts w:hint="eastAsia"/>
        <w:sz w:val="18"/>
      </w:rPr>
      <w:t>中山大学附属第一医院</w:t>
    </w:r>
    <w:r>
      <w:rPr>
        <w:rFonts w:hint="eastAsia"/>
        <w:sz w:val="18"/>
        <w:lang w:val="en-US" w:eastAsia="zh-CN"/>
      </w:rPr>
      <w:t>数据中心及配套建设工程</w:t>
    </w:r>
    <w:r>
      <w:t xml:space="preserve"> </w:t>
    </w:r>
    <w:bookmarkEnd w:id="1"/>
    <w:bookmarkEnd w:id="2"/>
    <w:bookmarkEnd w:id="3"/>
    <w:bookmarkEnd w:id="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272" w:right="0" w:firstLine="0"/>
      <w:rPr>
        <w:rFonts w:ascii="微软雅黑" w:hAnsi="微软雅黑" w:eastAsia="微软雅黑" w:cs="微软雅黑"/>
        <w:sz w:val="18"/>
      </w:rPr>
    </w:pPr>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spacing w:after="45" w:line="262" w:lineRule="auto"/>
      <w:ind w:left="272" w:right="0" w:firstLine="0"/>
      <w:rPr>
        <w:rFonts w:hint="default" w:eastAsia="宋体"/>
        <w:sz w:val="18"/>
        <w:lang w:val="en-US" w:eastAsia="zh-CN"/>
      </w:rPr>
    </w:pPr>
    <w:r>
      <w:rPr>
        <w:sz w:val="18"/>
      </w:rPr>
      <mc:AlternateContent>
        <mc:Choice Requires="wpg">
          <w:drawing>
            <wp:anchor distT="0" distB="0" distL="114300" distR="114300" simplePos="0" relativeHeight="251659264" behindDoc="0" locked="0" layoutInCell="1" allowOverlap="1">
              <wp:simplePos x="0" y="0"/>
              <wp:positionH relativeFrom="page">
                <wp:posOffset>895350</wp:posOffset>
              </wp:positionH>
              <wp:positionV relativeFrom="page">
                <wp:posOffset>870585</wp:posOffset>
              </wp:positionV>
              <wp:extent cx="5772150" cy="6350"/>
              <wp:effectExtent l="0" t="0" r="0" b="0"/>
              <wp:wrapSquare wrapText="bothSides"/>
              <wp:docPr id="44876"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46679"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70.5pt;margin-top:68.55pt;height:0.5pt;width:454.5pt;mso-position-horizontal-relative:page;mso-position-vertical-relative:page;mso-wrap-distance-bottom:0pt;mso-wrap-distance-left:9pt;mso-wrap-distance-right:9pt;mso-wrap-distance-top:0pt;z-index:251659264;mso-width-relative:page;mso-height-relative:page;" coordsize="5771896,6096" o:gfxdata="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LIY3N/YAAAADAEAAA8A&#10;AAAAAAAAAQAgAAAAIgAAAGRycy9kb3ducmV2LnhtbFBLAQIUABQAAAAIAIdO4kDScQmxUAIAAOIF&#10;AAAOAAAAAAAAAAEAIAAAACcBAABkcnMvZTJvRG9jLnhtbFBLBQYAAAAABgAGAFkBAADpBQAAAAA=&#10;">
              <o:lock v:ext="edit" aspectratio="f"/>
              <v:shape id="Shape 46679" o:spid="_x0000_s1026" o:spt="100" style="position:absolute;left:0;top:0;height:9144;width:5771896;" fillcolor="#000000" filled="t" stroked="f" coordsize="5771896,9144" o:gfxdata="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Wf&#10;EUzCAAAA3gAAAA8AAAAAAAAAAQAgAAAAIgAAAGRycy9kb3ducmV2LnhtbFBLAQIUABQAAAAIAIdO&#10;4kAzLwWeOwAAADkAAAAQAAAAAAAAAAEAIAAAABEBAABkcnMvc2hhcGV4bWwueG1sUEsFBgAAAAAG&#10;AAYAWwEAALsDAAAAAA==&#10;" path="m0,0l5771896,0,5771896,9144,0,9144,0,0e">
                <v:fill on="t" focussize="0,0"/>
                <v:stroke on="f" weight="0pt" miterlimit="1" joinstyle="miter"/>
                <v:imagedata o:title=""/>
                <o:lock v:ext="edit" aspectratio="f"/>
              </v:shape>
              <w10:wrap type="square"/>
            </v:group>
          </w:pict>
        </mc:Fallback>
      </mc:AlternateContent>
    </w:r>
    <w:r>
      <w:rPr>
        <w:rFonts w:hint="eastAsia"/>
        <w:sz w:val="18"/>
      </w:rPr>
      <w:t>中山大学附属第一医院</w:t>
    </w:r>
    <w:r>
      <w:rPr>
        <w:rFonts w:hint="eastAsia"/>
        <w:sz w:val="18"/>
        <w:lang w:val="en-US" w:eastAsia="zh-CN"/>
      </w:rPr>
      <w:t>数据中心及配套建设工程</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272" w:right="0" w:firstLine="0"/>
      <w:rPr>
        <w:rFonts w:ascii="微软雅黑" w:hAnsi="微软雅黑" w:eastAsia="微软雅黑" w:cs="微软雅黑"/>
        <w:sz w:val="18"/>
      </w:rPr>
    </w:pPr>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spacing w:after="45" w:line="262" w:lineRule="auto"/>
      <w:ind w:left="272" w:right="0" w:firstLine="0"/>
      <w:rPr>
        <w:sz w:val="18"/>
      </w:rPr>
    </w:pPr>
    <w:r>
      <w:rPr>
        <w:rFonts w:hint="eastAsia"/>
        <w:sz w:val="18"/>
      </w:rPr>
      <w:t>中山大学附属第一医院</w:t>
    </w:r>
    <w:r>
      <w:rPr>
        <w:rFonts w:hint="eastAsia"/>
        <w:sz w:val="18"/>
        <w:lang w:val="en-US" w:eastAsia="zh-CN"/>
      </w:rPr>
      <w:t>数据中心及配套建设工程</w:t>
    </w:r>
    <w:r>
      <w:rPr>
        <w:sz w:val="18"/>
      </w:rPr>
      <mc:AlternateContent>
        <mc:Choice Requires="wpg">
          <w:drawing>
            <wp:anchor distT="0" distB="0" distL="114300" distR="114300" simplePos="0" relativeHeight="251660288" behindDoc="0" locked="0" layoutInCell="1" allowOverlap="1">
              <wp:simplePos x="0" y="0"/>
              <wp:positionH relativeFrom="page">
                <wp:posOffset>895350</wp:posOffset>
              </wp:positionH>
              <wp:positionV relativeFrom="page">
                <wp:posOffset>870585</wp:posOffset>
              </wp:positionV>
              <wp:extent cx="5772150" cy="6350"/>
              <wp:effectExtent l="0" t="0" r="0" b="0"/>
              <wp:wrapSquare wrapText="bothSides"/>
              <wp:docPr id="1"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2"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70.5pt;margin-top:68.55pt;height:0.5pt;width:454.5pt;mso-position-horizontal-relative:page;mso-position-vertical-relative:page;mso-wrap-distance-bottom:0pt;mso-wrap-distance-left:9pt;mso-wrap-distance-right:9pt;mso-wrap-distance-top:0pt;z-index:251660288;mso-width-relative:page;mso-height-relative:page;" coordsize="5771896,6096" o:gfxdata="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shjc39gAAAAMAQAADwAA&#10;AAAAAAABACAAAAAiAAAAZHJzL2Rvd25yZXYueG1sUEsBAhQAFAAAAAgAh07iQIWTWLdPAgAA2gUA&#10;AA4AAAAAAAAAAQAgAAAAJwEAAGRycy9lMm9Eb2MueG1sUEsFBgAAAAAGAAYAWQEAAOgFAAAAAA==&#10;">
              <o:lock v:ext="edit" aspectratio="f"/>
              <v:shape id="Shape 46679" o:spid="_x0000_s1026" o:spt="100" style="position:absolute;left:0;top:0;height:9144;width:5771896;" fillcolor="#000000" filled="t" stroked="f" coordsize="5771896,9144" o:gfxdata="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H2Z4L4A&#10;AADaAAAADwAAAAAAAAABACAAAAAiAAAAZHJzL2Rvd25yZXYueG1sUEsBAhQAFAAAAAgAh07iQDMv&#10;BZ47AAAAOQAAABAAAAAAAAAAAQAgAAAADQEAAGRycy9zaGFwZXhtbC54bWxQSwUGAAAAAAYABgBb&#10;AQAAtwMAAAAA&#10;" path="m0,0l5771896,0,5771896,9144,0,9144,0,0e">
                <v:fill on="t" focussize="0,0"/>
                <v:stroke on="f" weight="0pt" miterlimit="1" joinstyle="miter"/>
                <v:imagedata o:title=""/>
                <o:lock v:ext="edit" aspectratio="f"/>
              </v:shape>
              <w10:wrap type="square"/>
            </v:group>
          </w:pict>
        </mc:Fallback>
      </mc:AlternateContent>
    </w:r>
    <w:r>
      <w:rPr>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F108B0"/>
    <w:multiLevelType w:val="multilevel"/>
    <w:tmpl w:val="1FF108B0"/>
    <w:lvl w:ilvl="0" w:tentative="0">
      <w:start w:val="1"/>
      <w:numFmt w:val="decimal"/>
      <w:lvlText w:val="%1"/>
      <w:lvlJc w:val="left"/>
      <w:pPr>
        <w:ind w:left="0"/>
      </w:pPr>
      <w:rPr>
        <w:rFonts w:hint="default" w:ascii="宋体" w:hAnsi="宋体" w:eastAsia="宋体" w:cs="宋体"/>
        <w:b w:val="0"/>
        <w:bCs w:val="0"/>
        <w:i w:val="0"/>
        <w:strike w:val="0"/>
        <w:dstrike w:val="0"/>
        <w:color w:val="000000"/>
        <w:sz w:val="24"/>
        <w:szCs w:val="24"/>
        <w:u w:val="none" w:color="000000"/>
        <w:shd w:val="clear" w:color="auto" w:fill="auto"/>
        <w:vertAlign w:val="baseline"/>
      </w:rPr>
    </w:lvl>
    <w:lvl w:ilvl="1" w:tentative="0">
      <w:start w:val="1"/>
      <w:numFmt w:val="decimal"/>
      <w:lvlText w:val="%1.%2"/>
      <w:lvlJc w:val="left"/>
      <w:pPr>
        <w:ind w:left="171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decimal"/>
      <w:lvlText w:val="%1.%2.%3"/>
      <w:lvlJc w:val="left"/>
      <w:pPr>
        <w:ind w:left="243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1">
    <w:nsid w:val="445D7431"/>
    <w:multiLevelType w:val="multilevel"/>
    <w:tmpl w:val="445D7431"/>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decimal"/>
      <w:lvlRestart w:val="0"/>
      <w:lvlText w:val="%1.%2"/>
      <w:lvlJc w:val="left"/>
      <w:pPr>
        <w:ind w:left="171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10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18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25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32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39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46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54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2">
    <w:nsid w:val="79D664D5"/>
    <w:multiLevelType w:val="multilevel"/>
    <w:tmpl w:val="79D664D5"/>
    <w:lvl w:ilvl="0" w:tentative="0">
      <w:start w:val="1"/>
      <w:numFmt w:val="decimal"/>
      <w:lvlText w:val="%1."/>
      <w:lvlJc w:val="left"/>
      <w:pPr>
        <w:ind w:left="568" w:hanging="360"/>
      </w:pPr>
      <w:rPr>
        <w:rFonts w:hint="default" w:ascii="宋体" w:hAnsi="宋体" w:eastAsia="宋体" w:cs="宋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FiNWE4NTgzNjE1ZjEwZTA3NzY5NTljMmUxMmM3OGEifQ=="/>
  </w:docVars>
  <w:rsids>
    <w:rsidRoot w:val="002642BF"/>
    <w:rsid w:val="00170650"/>
    <w:rsid w:val="001C50BC"/>
    <w:rsid w:val="001D64A2"/>
    <w:rsid w:val="001E1FAC"/>
    <w:rsid w:val="002642BF"/>
    <w:rsid w:val="00264CAE"/>
    <w:rsid w:val="00673891"/>
    <w:rsid w:val="0070756D"/>
    <w:rsid w:val="00B51A8F"/>
    <w:rsid w:val="00B75C27"/>
    <w:rsid w:val="00D85DA1"/>
    <w:rsid w:val="01DE7D20"/>
    <w:rsid w:val="02DA0DDA"/>
    <w:rsid w:val="097E7CD2"/>
    <w:rsid w:val="0EC62DA8"/>
    <w:rsid w:val="12943C42"/>
    <w:rsid w:val="14E042E6"/>
    <w:rsid w:val="189F597A"/>
    <w:rsid w:val="1E25568E"/>
    <w:rsid w:val="298E64E3"/>
    <w:rsid w:val="2C9D647A"/>
    <w:rsid w:val="351B1145"/>
    <w:rsid w:val="36F104E1"/>
    <w:rsid w:val="37C85C12"/>
    <w:rsid w:val="43D41332"/>
    <w:rsid w:val="456E70EE"/>
    <w:rsid w:val="45CF62FD"/>
    <w:rsid w:val="4C7A07FD"/>
    <w:rsid w:val="4D670471"/>
    <w:rsid w:val="4E534772"/>
    <w:rsid w:val="4F2361D4"/>
    <w:rsid w:val="615B237B"/>
    <w:rsid w:val="663C6644"/>
    <w:rsid w:val="672B5E52"/>
    <w:rsid w:val="6A971E08"/>
    <w:rsid w:val="76AE64E0"/>
    <w:rsid w:val="78550212"/>
    <w:rsid w:val="7C3C2D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82" w:line="253" w:lineRule="auto"/>
      <w:ind w:left="3743" w:right="2681" w:hanging="1003"/>
    </w:pPr>
    <w:rPr>
      <w:rFonts w:ascii="宋体" w:hAnsi="宋体" w:eastAsia="宋体" w:cs="宋体"/>
      <w:color w:val="000000"/>
      <w:kern w:val="2"/>
      <w:sz w:val="24"/>
      <w:szCs w:val="22"/>
      <w:lang w:val="en-US" w:eastAsia="zh-CN" w:bidi="ar-SA"/>
    </w:rPr>
  </w:style>
  <w:style w:type="paragraph" w:styleId="2">
    <w:name w:val="heading 1"/>
    <w:next w:val="1"/>
    <w:link w:val="11"/>
    <w:qFormat/>
    <w:uiPriority w:val="9"/>
    <w:pPr>
      <w:keepNext/>
      <w:keepLines/>
      <w:spacing w:line="259" w:lineRule="auto"/>
      <w:ind w:left="2985" w:right="2906" w:hanging="10"/>
      <w:jc w:val="center"/>
      <w:outlineLvl w:val="0"/>
    </w:pPr>
    <w:rPr>
      <w:rFonts w:ascii="宋体" w:hAnsi="宋体" w:eastAsia="宋体" w:cs="宋体"/>
      <w:color w:val="000000"/>
      <w:kern w:val="2"/>
      <w:sz w:val="28"/>
      <w:szCs w:val="22"/>
      <w:lang w:val="en-US" w:eastAsia="zh-CN" w:bidi="ar-SA"/>
    </w:rPr>
  </w:style>
  <w:style w:type="paragraph" w:styleId="3">
    <w:name w:val="heading 2"/>
    <w:next w:val="1"/>
    <w:link w:val="10"/>
    <w:unhideWhenUsed/>
    <w:qFormat/>
    <w:uiPriority w:val="9"/>
    <w:pPr>
      <w:keepNext/>
      <w:keepLines/>
      <w:spacing w:line="259" w:lineRule="auto"/>
      <w:outlineLvl w:val="1"/>
    </w:pPr>
    <w:rPr>
      <w:rFonts w:ascii="宋体" w:hAnsi="宋体" w:eastAsia="宋体" w:cs="宋体"/>
      <w:color w:val="000000"/>
      <w:kern w:val="2"/>
      <w:sz w:val="24"/>
      <w:szCs w:val="22"/>
      <w:u w:val="single" w:color="00000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style>
  <w:style w:type="paragraph" w:styleId="5">
    <w:name w:val="footer"/>
    <w:basedOn w:val="1"/>
    <w:link w:val="14"/>
    <w:semiHidden/>
    <w:unhideWhenUsed/>
    <w:qFormat/>
    <w:uiPriority w:val="99"/>
    <w:pPr>
      <w:tabs>
        <w:tab w:val="center" w:pos="4153"/>
        <w:tab w:val="right" w:pos="8306"/>
      </w:tabs>
      <w:snapToGrid w:val="0"/>
      <w:spacing w:line="240" w:lineRule="auto"/>
    </w:pPr>
    <w:rPr>
      <w:sz w:val="18"/>
      <w:szCs w:val="18"/>
    </w:rPr>
  </w:style>
  <w:style w:type="paragraph" w:styleId="6">
    <w:name w:val="header"/>
    <w:basedOn w:val="1"/>
    <w:link w:val="13"/>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9">
    <w:name w:val="annotation reference"/>
    <w:basedOn w:val="8"/>
    <w:semiHidden/>
    <w:unhideWhenUsed/>
    <w:qFormat/>
    <w:uiPriority w:val="99"/>
    <w:rPr>
      <w:sz w:val="21"/>
      <w:szCs w:val="21"/>
    </w:rPr>
  </w:style>
  <w:style w:type="character" w:customStyle="1" w:styleId="10">
    <w:name w:val="标题 2 字符"/>
    <w:link w:val="3"/>
    <w:qFormat/>
    <w:uiPriority w:val="0"/>
    <w:rPr>
      <w:rFonts w:ascii="宋体" w:hAnsi="宋体" w:eastAsia="宋体" w:cs="宋体"/>
      <w:color w:val="000000"/>
      <w:sz w:val="24"/>
      <w:u w:val="single" w:color="000000"/>
    </w:rPr>
  </w:style>
  <w:style w:type="character" w:customStyle="1" w:styleId="11">
    <w:name w:val="标题 1 字符"/>
    <w:link w:val="2"/>
    <w:qFormat/>
    <w:uiPriority w:val="9"/>
    <w:rPr>
      <w:rFonts w:ascii="宋体" w:hAnsi="宋体" w:eastAsia="宋体" w:cs="宋体"/>
      <w:color w:val="000000"/>
      <w:sz w:val="28"/>
    </w:rPr>
  </w:style>
  <w:style w:type="table" w:customStyle="1" w:styleId="12">
    <w:name w:val="TableGrid"/>
    <w:qFormat/>
    <w:uiPriority w:val="0"/>
    <w:tblPr>
      <w:tblCellMar>
        <w:top w:w="0" w:type="dxa"/>
        <w:left w:w="0" w:type="dxa"/>
        <w:bottom w:w="0" w:type="dxa"/>
        <w:right w:w="0" w:type="dxa"/>
      </w:tblCellMar>
    </w:tblPr>
  </w:style>
  <w:style w:type="character" w:customStyle="1" w:styleId="13">
    <w:name w:val="页眉 字符"/>
    <w:basedOn w:val="8"/>
    <w:link w:val="6"/>
    <w:semiHidden/>
    <w:qFormat/>
    <w:uiPriority w:val="99"/>
    <w:rPr>
      <w:rFonts w:ascii="宋体" w:hAnsi="宋体" w:eastAsia="宋体" w:cs="宋体"/>
      <w:color w:val="000000"/>
      <w:sz w:val="18"/>
      <w:szCs w:val="18"/>
    </w:rPr>
  </w:style>
  <w:style w:type="character" w:customStyle="1" w:styleId="14">
    <w:name w:val="页脚 字符"/>
    <w:basedOn w:val="8"/>
    <w:link w:val="5"/>
    <w:semiHidden/>
    <w:qFormat/>
    <w:uiPriority w:val="99"/>
    <w:rPr>
      <w:rFonts w:ascii="宋体" w:hAnsi="宋体" w:eastAsia="宋体" w:cs="宋体"/>
      <w:color w:val="000000"/>
      <w:sz w:val="18"/>
      <w:szCs w:val="1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4FB0CE-B23F-42DB-8A94-B6A23625BA09}">
  <ds:schemaRefs/>
</ds:datastoreItem>
</file>

<file path=docProps/app.xml><?xml version="1.0" encoding="utf-8"?>
<Properties xmlns="http://schemas.openxmlformats.org/officeDocument/2006/extended-properties" xmlns:vt="http://schemas.openxmlformats.org/officeDocument/2006/docPropsVTypes">
  <Template>Normal</Template>
  <Pages>5</Pages>
  <Words>1567</Words>
  <Characters>1780</Characters>
  <Lines>18</Lines>
  <Paragraphs>5</Paragraphs>
  <TotalTime>0</TotalTime>
  <ScaleCrop>false</ScaleCrop>
  <LinksUpToDate>false</LinksUpToDate>
  <CharactersWithSpaces>1867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2021-03-31T09:35:00Z</dcterms:created>
  <dc:creator>MEP</dc:creator>
  <cp:lastModifiedBy>陈智宏</cp:lastModifiedBy>
  <dcterms:modified xsi:type="dcterms:W3CDTF">2022-11-24T13:57:37Z</dcterms:modified>
  <dc:title>138 Tender Specification Part 5</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2ED7F688305C4D74B1A6CC0F9B065CD2</vt:lpwstr>
  </property>
</Properties>
</file>